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D95" w:rsidRDefault="003B4D95" w:rsidP="0038109B">
      <w:pPr>
        <w:pStyle w:val="Title"/>
        <w:spacing w:line="360" w:lineRule="auto"/>
        <w:jc w:val="both"/>
        <w:rPr>
          <w:rFonts w:ascii="Times New Roman" w:eastAsia="Calibri" w:hAnsi="Times New Roman" w:cs="Times New Roman"/>
          <w:b/>
          <w:bCs/>
          <w:sz w:val="36"/>
          <w:szCs w:val="36"/>
          <w:lang w:bidi="ar-IQ"/>
        </w:rPr>
      </w:pPr>
      <w:r>
        <w:rPr>
          <w:rFonts w:ascii="Times New Roman" w:eastAsia="Calibri" w:hAnsi="Times New Roman" w:cs="Times New Roman"/>
          <w:b/>
          <w:bCs/>
          <w:sz w:val="36"/>
          <w:szCs w:val="36"/>
          <w:lang w:bidi="ar-IQ"/>
        </w:rPr>
        <w:t xml:space="preserve">Babylon University </w:t>
      </w:r>
    </w:p>
    <w:p w:rsidR="003B4D95" w:rsidRPr="003B4D95" w:rsidRDefault="003B4D95" w:rsidP="0038109B">
      <w:pPr>
        <w:spacing w:line="360" w:lineRule="auto"/>
        <w:jc w:val="both"/>
        <w:rPr>
          <w:rFonts w:ascii="Times New Roman" w:eastAsia="Calibri" w:hAnsi="Times New Roman" w:cs="Times New Roman"/>
          <w:b/>
          <w:bCs/>
          <w:spacing w:val="-10"/>
          <w:kern w:val="28"/>
          <w:sz w:val="36"/>
          <w:szCs w:val="36"/>
          <w:lang w:bidi="ar-IQ"/>
        </w:rPr>
      </w:pPr>
      <w:r w:rsidRPr="003B4D95">
        <w:rPr>
          <w:rFonts w:ascii="Times New Roman" w:eastAsia="Calibri" w:hAnsi="Times New Roman" w:cs="Times New Roman"/>
          <w:b/>
          <w:bCs/>
          <w:spacing w:val="-10"/>
          <w:kern w:val="28"/>
          <w:sz w:val="36"/>
          <w:szCs w:val="36"/>
          <w:lang w:bidi="ar-IQ"/>
        </w:rPr>
        <w:t xml:space="preserve">Faculty of Nursing </w:t>
      </w:r>
      <w:r w:rsidR="006A21CE">
        <w:rPr>
          <w:rFonts w:ascii="Times New Roman" w:eastAsia="Calibri" w:hAnsi="Times New Roman" w:cs="Times New Roman"/>
          <w:b/>
          <w:bCs/>
          <w:spacing w:val="-10"/>
          <w:kern w:val="28"/>
          <w:sz w:val="36"/>
          <w:szCs w:val="36"/>
          <w:lang w:bidi="ar-IQ"/>
        </w:rPr>
        <w:t xml:space="preserve">  </w:t>
      </w:r>
    </w:p>
    <w:p w:rsidR="003B4D95" w:rsidRDefault="003B4D95" w:rsidP="0038109B">
      <w:pPr>
        <w:spacing w:line="360" w:lineRule="auto"/>
        <w:jc w:val="both"/>
        <w:rPr>
          <w:lang w:bidi="ar-IQ"/>
        </w:rPr>
      </w:pPr>
    </w:p>
    <w:p w:rsidR="003B4D95" w:rsidRPr="003B4D95" w:rsidRDefault="003B4D95" w:rsidP="0038109B">
      <w:pPr>
        <w:spacing w:line="360" w:lineRule="auto"/>
        <w:jc w:val="both"/>
        <w:rPr>
          <w:lang w:bidi="ar-IQ"/>
        </w:rPr>
      </w:pPr>
    </w:p>
    <w:p w:rsidR="00F459C7" w:rsidRPr="00890A24" w:rsidRDefault="00984757" w:rsidP="00405A32">
      <w:pPr>
        <w:pStyle w:val="Title"/>
        <w:spacing w:line="360" w:lineRule="auto"/>
        <w:jc w:val="center"/>
        <w:rPr>
          <w:rFonts w:ascii="Times New Roman" w:eastAsia="Calibri" w:hAnsi="Times New Roman" w:cs="Times New Roman"/>
          <w:b/>
          <w:bCs/>
          <w:sz w:val="54"/>
          <w:szCs w:val="54"/>
          <w:lang w:bidi="ar-IQ"/>
        </w:rPr>
      </w:pPr>
      <w:r w:rsidRPr="00890A24">
        <w:rPr>
          <w:rFonts w:ascii="Times New Roman" w:eastAsia="Calibri" w:hAnsi="Times New Roman" w:cs="Times New Roman"/>
          <w:b/>
          <w:bCs/>
          <w:sz w:val="54"/>
          <w:szCs w:val="54"/>
          <w:lang w:bidi="ar-IQ"/>
        </w:rPr>
        <w:t xml:space="preserve">Report </w:t>
      </w:r>
      <w:r w:rsidR="00464EAB">
        <w:rPr>
          <w:rFonts w:ascii="Times New Roman" w:eastAsia="Calibri" w:hAnsi="Times New Roman" w:cs="Times New Roman"/>
          <w:b/>
          <w:bCs/>
          <w:sz w:val="54"/>
          <w:szCs w:val="54"/>
          <w:lang w:bidi="ar-IQ"/>
        </w:rPr>
        <w:t xml:space="preserve">about </w:t>
      </w:r>
      <w:r w:rsidR="00405A32">
        <w:rPr>
          <w:rFonts w:ascii="Times New Roman" w:eastAsia="Calibri" w:hAnsi="Times New Roman" w:cs="Times New Roman"/>
          <w:b/>
          <w:bCs/>
          <w:sz w:val="54"/>
          <w:szCs w:val="54"/>
          <w:lang w:bidi="ar-IQ"/>
        </w:rPr>
        <w:t>Family Planning in</w:t>
      </w:r>
      <w:r w:rsidR="00DF6A70">
        <w:rPr>
          <w:rFonts w:ascii="Times New Roman" w:eastAsia="Calibri" w:hAnsi="Times New Roman" w:cs="Times New Roman"/>
          <w:b/>
          <w:bCs/>
          <w:sz w:val="54"/>
          <w:szCs w:val="54"/>
          <w:lang w:bidi="ar-IQ"/>
        </w:rPr>
        <w:t xml:space="preserve"> </w:t>
      </w:r>
      <w:r w:rsidR="00890A24" w:rsidRPr="00890A24">
        <w:rPr>
          <w:rFonts w:ascii="Times New Roman" w:eastAsia="Calibri" w:hAnsi="Times New Roman" w:cs="Times New Roman"/>
          <w:b/>
          <w:bCs/>
          <w:sz w:val="54"/>
          <w:szCs w:val="54"/>
          <w:lang w:bidi="ar-IQ"/>
        </w:rPr>
        <w:t xml:space="preserve">Primary Health Care </w:t>
      </w:r>
    </w:p>
    <w:p w:rsidR="00F459C7" w:rsidRDefault="00F459C7" w:rsidP="0038109B">
      <w:pPr>
        <w:spacing w:after="200" w:line="360" w:lineRule="auto"/>
        <w:jc w:val="both"/>
        <w:rPr>
          <w:rFonts w:ascii="Times New Roman" w:eastAsia="Calibri" w:hAnsi="Times New Roman" w:cs="Times New Roman"/>
          <w:b/>
          <w:bCs/>
          <w:sz w:val="32"/>
          <w:szCs w:val="32"/>
          <w:lang w:bidi="ar-IQ"/>
        </w:rPr>
      </w:pPr>
    </w:p>
    <w:p w:rsidR="00890A24" w:rsidRDefault="00890A24" w:rsidP="0038109B">
      <w:pPr>
        <w:spacing w:after="200" w:line="360" w:lineRule="auto"/>
        <w:jc w:val="both"/>
        <w:rPr>
          <w:rFonts w:ascii="Times New Roman" w:eastAsia="Calibri" w:hAnsi="Times New Roman" w:cs="Times New Roman"/>
          <w:b/>
          <w:bCs/>
          <w:sz w:val="32"/>
          <w:szCs w:val="32"/>
          <w:lang w:bidi="ar-IQ"/>
        </w:rPr>
      </w:pPr>
    </w:p>
    <w:p w:rsidR="00F459C7" w:rsidRDefault="00A33D09" w:rsidP="00464EAB">
      <w:pPr>
        <w:spacing w:after="200" w:line="360" w:lineRule="auto"/>
        <w:jc w:val="center"/>
        <w:rPr>
          <w:rFonts w:ascii="Times New Roman" w:eastAsia="Calibri" w:hAnsi="Times New Roman" w:cs="Times New Roman"/>
          <w:b/>
          <w:bCs/>
          <w:sz w:val="32"/>
          <w:szCs w:val="32"/>
          <w:lang w:bidi="ar-IQ"/>
        </w:rPr>
      </w:pPr>
      <w:r>
        <w:rPr>
          <w:rFonts w:ascii="Times New Roman" w:eastAsia="Calibri" w:hAnsi="Times New Roman" w:cs="Times New Roman"/>
          <w:b/>
          <w:bCs/>
          <w:sz w:val="32"/>
          <w:szCs w:val="32"/>
          <w:lang w:bidi="ar-IQ"/>
        </w:rPr>
        <w:t>(Specialty: Clinical Requirement)</w:t>
      </w:r>
    </w:p>
    <w:p w:rsidR="00480166" w:rsidRDefault="00480166" w:rsidP="0038109B">
      <w:pPr>
        <w:spacing w:after="200" w:line="360" w:lineRule="auto"/>
        <w:jc w:val="both"/>
        <w:rPr>
          <w:rFonts w:ascii="Times New Roman" w:eastAsia="Calibri" w:hAnsi="Times New Roman" w:cs="Times New Roman"/>
          <w:b/>
          <w:bCs/>
          <w:sz w:val="32"/>
          <w:szCs w:val="32"/>
          <w:lang w:bidi="ar-IQ"/>
        </w:rPr>
      </w:pPr>
    </w:p>
    <w:p w:rsidR="00480166" w:rsidRDefault="00480166" w:rsidP="0038109B">
      <w:pPr>
        <w:spacing w:after="200" w:line="360" w:lineRule="auto"/>
        <w:jc w:val="both"/>
        <w:rPr>
          <w:rFonts w:ascii="Times New Roman" w:eastAsia="Calibri" w:hAnsi="Times New Roman" w:cs="Times New Roman"/>
          <w:b/>
          <w:bCs/>
          <w:sz w:val="32"/>
          <w:szCs w:val="32"/>
          <w:lang w:bidi="ar-IQ"/>
        </w:rPr>
      </w:pPr>
    </w:p>
    <w:p w:rsidR="00890A24" w:rsidRDefault="00890A24" w:rsidP="0038109B">
      <w:pPr>
        <w:spacing w:after="200" w:line="360" w:lineRule="auto"/>
        <w:jc w:val="both"/>
        <w:rPr>
          <w:rFonts w:ascii="Times New Roman" w:eastAsia="Calibri" w:hAnsi="Times New Roman" w:cs="Times New Roman"/>
          <w:b/>
          <w:bCs/>
          <w:sz w:val="32"/>
          <w:szCs w:val="32"/>
          <w:lang w:bidi="ar-IQ"/>
        </w:rPr>
      </w:pPr>
    </w:p>
    <w:p w:rsidR="00F459C7" w:rsidRDefault="00984757" w:rsidP="00464EAB">
      <w:pPr>
        <w:spacing w:after="200" w:line="360" w:lineRule="auto"/>
        <w:jc w:val="center"/>
        <w:rPr>
          <w:rFonts w:ascii="Times New Roman" w:eastAsia="Calibri" w:hAnsi="Times New Roman" w:cs="Times New Roman"/>
          <w:b/>
          <w:bCs/>
          <w:sz w:val="32"/>
          <w:szCs w:val="32"/>
          <w:lang w:bidi="ar-IQ"/>
        </w:rPr>
      </w:pPr>
      <w:r>
        <w:rPr>
          <w:rFonts w:ascii="Times New Roman" w:eastAsia="Calibri" w:hAnsi="Times New Roman" w:cs="Times New Roman"/>
          <w:b/>
          <w:bCs/>
          <w:sz w:val="32"/>
          <w:szCs w:val="32"/>
          <w:lang w:bidi="ar-IQ"/>
        </w:rPr>
        <w:t>Prepared by Ph.D. student of Family and Community Health Nursing, Faculty of Nursing / University of Babylon</w:t>
      </w:r>
    </w:p>
    <w:p w:rsidR="00984757" w:rsidRPr="00FE0BED" w:rsidRDefault="00984757" w:rsidP="00464EAB">
      <w:pPr>
        <w:pStyle w:val="ListParagraph"/>
        <w:spacing w:after="200" w:line="360" w:lineRule="auto"/>
        <w:jc w:val="center"/>
        <w:rPr>
          <w:rFonts w:ascii="Times New Roman" w:eastAsia="Calibri" w:hAnsi="Times New Roman" w:cs="Times New Roman"/>
          <w:b/>
          <w:bCs/>
          <w:sz w:val="36"/>
          <w:szCs w:val="36"/>
          <w:lang w:bidi="ar-IQ"/>
        </w:rPr>
      </w:pPr>
      <w:r w:rsidRPr="00FE0BED">
        <w:rPr>
          <w:rFonts w:ascii="Times New Roman" w:eastAsia="Calibri" w:hAnsi="Times New Roman" w:cs="Times New Roman"/>
          <w:b/>
          <w:bCs/>
          <w:sz w:val="36"/>
          <w:szCs w:val="36"/>
          <w:lang w:bidi="ar-IQ"/>
        </w:rPr>
        <w:t>Husain Mansour Ali</w:t>
      </w:r>
    </w:p>
    <w:p w:rsidR="00F459C7" w:rsidRDefault="00F459C7" w:rsidP="00464EAB">
      <w:pPr>
        <w:spacing w:after="200" w:line="360" w:lineRule="auto"/>
        <w:jc w:val="center"/>
        <w:rPr>
          <w:rFonts w:ascii="Times New Roman" w:eastAsia="Calibri" w:hAnsi="Times New Roman" w:cs="Times New Roman"/>
          <w:b/>
          <w:bCs/>
          <w:sz w:val="32"/>
          <w:szCs w:val="32"/>
          <w:lang w:bidi="ar-IQ"/>
        </w:rPr>
      </w:pPr>
    </w:p>
    <w:p w:rsidR="00890A24" w:rsidRDefault="00890A24" w:rsidP="00464EAB">
      <w:pPr>
        <w:spacing w:after="200" w:line="360" w:lineRule="auto"/>
        <w:jc w:val="center"/>
        <w:rPr>
          <w:rFonts w:ascii="Times New Roman" w:eastAsia="Calibri" w:hAnsi="Times New Roman" w:cs="Times New Roman"/>
          <w:b/>
          <w:bCs/>
          <w:sz w:val="32"/>
          <w:szCs w:val="32"/>
          <w:lang w:bidi="ar-IQ"/>
        </w:rPr>
      </w:pPr>
      <w:r>
        <w:rPr>
          <w:rFonts w:ascii="Times New Roman" w:eastAsia="Calibri" w:hAnsi="Times New Roman" w:cs="Times New Roman"/>
          <w:b/>
          <w:bCs/>
          <w:sz w:val="32"/>
          <w:szCs w:val="32"/>
          <w:lang w:bidi="ar-IQ"/>
        </w:rPr>
        <w:t>Supervision</w:t>
      </w:r>
    </w:p>
    <w:p w:rsidR="00890A24" w:rsidRPr="00FE0BED" w:rsidRDefault="00890A24" w:rsidP="00464EAB">
      <w:pPr>
        <w:spacing w:after="200" w:line="360" w:lineRule="auto"/>
        <w:jc w:val="center"/>
        <w:rPr>
          <w:rFonts w:ascii="Times New Roman" w:eastAsia="Calibri" w:hAnsi="Times New Roman" w:cs="Times New Roman"/>
          <w:b/>
          <w:bCs/>
          <w:sz w:val="36"/>
          <w:szCs w:val="36"/>
          <w:lang w:bidi="ar-IQ"/>
        </w:rPr>
      </w:pPr>
      <w:r w:rsidRPr="00FE0BED">
        <w:rPr>
          <w:rFonts w:ascii="Times New Roman" w:eastAsia="Calibri" w:hAnsi="Times New Roman" w:cs="Times New Roman"/>
          <w:b/>
          <w:bCs/>
          <w:sz w:val="36"/>
          <w:szCs w:val="36"/>
          <w:lang w:bidi="ar-IQ"/>
        </w:rPr>
        <w:t xml:space="preserve">Prof. D. Amin </w:t>
      </w:r>
      <w:proofErr w:type="spellStart"/>
      <w:r w:rsidRPr="00FE0BED">
        <w:rPr>
          <w:rFonts w:ascii="Times New Roman" w:eastAsia="Calibri" w:hAnsi="Times New Roman" w:cs="Times New Roman"/>
          <w:b/>
          <w:bCs/>
          <w:sz w:val="36"/>
          <w:szCs w:val="36"/>
          <w:lang w:bidi="ar-IQ"/>
        </w:rPr>
        <w:t>Ajeel</w:t>
      </w:r>
      <w:proofErr w:type="spellEnd"/>
      <w:r w:rsidRPr="00FE0BED">
        <w:rPr>
          <w:rFonts w:ascii="Times New Roman" w:eastAsia="Calibri" w:hAnsi="Times New Roman" w:cs="Times New Roman"/>
          <w:b/>
          <w:bCs/>
          <w:sz w:val="36"/>
          <w:szCs w:val="36"/>
          <w:lang w:bidi="ar-IQ"/>
        </w:rPr>
        <w:t xml:space="preserve"> Al-</w:t>
      </w:r>
      <w:proofErr w:type="spellStart"/>
      <w:r w:rsidRPr="00FE0BED">
        <w:rPr>
          <w:rFonts w:ascii="Times New Roman" w:eastAsia="Calibri" w:hAnsi="Times New Roman" w:cs="Times New Roman"/>
          <w:b/>
          <w:bCs/>
          <w:sz w:val="36"/>
          <w:szCs w:val="36"/>
          <w:lang w:bidi="ar-IQ"/>
        </w:rPr>
        <w:t>Yasiri</w:t>
      </w:r>
      <w:proofErr w:type="spellEnd"/>
    </w:p>
    <w:p w:rsidR="00FE0BED" w:rsidRDefault="00FE0BED" w:rsidP="00464EAB">
      <w:pPr>
        <w:spacing w:after="200" w:line="360" w:lineRule="auto"/>
        <w:ind w:firstLine="720"/>
        <w:jc w:val="center"/>
        <w:rPr>
          <w:rFonts w:ascii="Times New Roman" w:eastAsia="Calibri" w:hAnsi="Times New Roman" w:cs="Times New Roman"/>
          <w:b/>
          <w:bCs/>
          <w:color w:val="000000" w:themeColor="text1"/>
          <w:sz w:val="36"/>
          <w:szCs w:val="36"/>
          <w:lang w:bidi="ar-IQ"/>
        </w:rPr>
      </w:pPr>
    </w:p>
    <w:p w:rsidR="00123161" w:rsidRPr="00123161" w:rsidRDefault="00123161" w:rsidP="00123161">
      <w:pPr>
        <w:shd w:val="clear" w:color="auto" w:fill="DBDBDB" w:themeFill="accent3" w:themeFillTint="66"/>
        <w:spacing w:after="200" w:line="360" w:lineRule="auto"/>
        <w:jc w:val="center"/>
        <w:rPr>
          <w:rFonts w:asciiTheme="majorBidi" w:eastAsia="Calibri" w:hAnsiTheme="majorBidi" w:cstheme="majorBidi"/>
          <w:b/>
          <w:bCs/>
          <w:color w:val="000000" w:themeColor="text1"/>
          <w:sz w:val="28"/>
          <w:szCs w:val="28"/>
          <w:lang w:bidi="ar-IQ"/>
        </w:rPr>
      </w:pPr>
      <w:r w:rsidRPr="00123161">
        <w:rPr>
          <w:rFonts w:asciiTheme="majorBidi" w:eastAsia="Calibri" w:hAnsiTheme="majorBidi" w:cstheme="majorBidi"/>
          <w:b/>
          <w:bCs/>
          <w:color w:val="000000" w:themeColor="text1"/>
          <w:sz w:val="28"/>
          <w:szCs w:val="28"/>
          <w:lang w:bidi="ar-IQ"/>
        </w:rPr>
        <w:lastRenderedPageBreak/>
        <w:t xml:space="preserve">What is Family </w:t>
      </w:r>
      <w:r w:rsidRPr="00123161">
        <w:rPr>
          <w:rFonts w:asciiTheme="majorBidi" w:eastAsia="Calibri" w:hAnsiTheme="majorBidi" w:cstheme="majorBidi"/>
          <w:b/>
          <w:bCs/>
          <w:color w:val="000000" w:themeColor="text1"/>
          <w:sz w:val="28"/>
          <w:szCs w:val="28"/>
          <w:lang w:bidi="ar-IQ"/>
        </w:rPr>
        <w:t>Planning?</w:t>
      </w:r>
    </w:p>
    <w:p w:rsidR="00123161" w:rsidRPr="00123161" w:rsidRDefault="00123161" w:rsidP="00123161">
      <w:pPr>
        <w:autoSpaceDE w:val="0"/>
        <w:autoSpaceDN w:val="0"/>
        <w:adjustRightInd w:val="0"/>
        <w:spacing w:after="0" w:line="360" w:lineRule="auto"/>
        <w:jc w:val="both"/>
        <w:rPr>
          <w:rFonts w:asciiTheme="majorBidi" w:hAnsiTheme="majorBidi" w:cstheme="majorBidi"/>
          <w:b/>
          <w:bCs/>
          <w:i/>
          <w:iCs/>
          <w:sz w:val="28"/>
          <w:szCs w:val="28"/>
        </w:rPr>
      </w:pPr>
      <w:r w:rsidRPr="00123161">
        <w:rPr>
          <w:rFonts w:asciiTheme="majorBidi" w:hAnsiTheme="majorBidi" w:cstheme="majorBidi"/>
          <w:b/>
          <w:bCs/>
          <w:i/>
          <w:iCs/>
          <w:sz w:val="28"/>
          <w:szCs w:val="28"/>
        </w:rPr>
        <w:t>Family planning is when both the husband and wife together discuss and mutually decide how many</w:t>
      </w:r>
      <w:r w:rsidRPr="00123161">
        <w:rPr>
          <w:rFonts w:asciiTheme="majorBidi" w:hAnsiTheme="majorBidi" w:cstheme="majorBidi"/>
          <w:b/>
          <w:bCs/>
          <w:i/>
          <w:iCs/>
          <w:sz w:val="28"/>
          <w:szCs w:val="28"/>
        </w:rPr>
        <w:t xml:space="preserve"> </w:t>
      </w:r>
      <w:r w:rsidRPr="00123161">
        <w:rPr>
          <w:rFonts w:asciiTheme="majorBidi" w:hAnsiTheme="majorBidi" w:cstheme="majorBidi"/>
          <w:b/>
          <w:bCs/>
          <w:i/>
          <w:iCs/>
          <w:sz w:val="28"/>
          <w:szCs w:val="28"/>
        </w:rPr>
        <w:t>children they would like to have and when, so that they can give sufficient love, care, attention and good</w:t>
      </w:r>
      <w:r w:rsidRPr="00123161">
        <w:rPr>
          <w:rFonts w:asciiTheme="majorBidi" w:hAnsiTheme="majorBidi" w:cstheme="majorBidi"/>
          <w:b/>
          <w:bCs/>
          <w:i/>
          <w:iCs/>
          <w:sz w:val="28"/>
          <w:szCs w:val="28"/>
        </w:rPr>
        <w:t xml:space="preserve"> </w:t>
      </w:r>
      <w:r w:rsidRPr="00123161">
        <w:rPr>
          <w:rFonts w:asciiTheme="majorBidi" w:hAnsiTheme="majorBidi" w:cstheme="majorBidi"/>
          <w:b/>
          <w:bCs/>
          <w:i/>
          <w:iCs/>
          <w:sz w:val="28"/>
          <w:szCs w:val="28"/>
        </w:rPr>
        <w:t>education to each of their children</w:t>
      </w:r>
      <w:r w:rsidRPr="00123161">
        <w:rPr>
          <w:rFonts w:asciiTheme="majorBidi" w:hAnsiTheme="majorBidi" w:cstheme="majorBidi"/>
          <w:b/>
          <w:bCs/>
          <w:i/>
          <w:iCs/>
          <w:sz w:val="28"/>
          <w:szCs w:val="28"/>
        </w:rPr>
        <w:t>.</w:t>
      </w:r>
    </w:p>
    <w:p w:rsidR="00123161" w:rsidRPr="00123161" w:rsidRDefault="00123161" w:rsidP="00123161">
      <w:pPr>
        <w:autoSpaceDE w:val="0"/>
        <w:autoSpaceDN w:val="0"/>
        <w:adjustRightInd w:val="0"/>
        <w:spacing w:after="0" w:line="360" w:lineRule="auto"/>
        <w:jc w:val="both"/>
        <w:rPr>
          <w:rFonts w:asciiTheme="majorBidi" w:hAnsiTheme="majorBidi" w:cstheme="majorBidi"/>
          <w:sz w:val="28"/>
          <w:szCs w:val="28"/>
        </w:rPr>
      </w:pPr>
      <w:r w:rsidRPr="00123161">
        <w:rPr>
          <w:rFonts w:asciiTheme="majorBidi" w:hAnsiTheme="majorBidi" w:cstheme="majorBidi"/>
          <w:sz w:val="28"/>
          <w:szCs w:val="28"/>
        </w:rPr>
        <w:t xml:space="preserve">· Family planning is achieved </w:t>
      </w:r>
      <w:proofErr w:type="gramStart"/>
      <w:r w:rsidRPr="00123161">
        <w:rPr>
          <w:rFonts w:asciiTheme="majorBidi" w:hAnsiTheme="majorBidi" w:cstheme="majorBidi"/>
          <w:sz w:val="28"/>
          <w:szCs w:val="28"/>
        </w:rPr>
        <w:t>through the use of</w:t>
      </w:r>
      <w:proofErr w:type="gramEnd"/>
      <w:r w:rsidRPr="00123161">
        <w:rPr>
          <w:rFonts w:asciiTheme="majorBidi" w:hAnsiTheme="majorBidi" w:cstheme="majorBidi"/>
          <w:sz w:val="28"/>
          <w:szCs w:val="28"/>
        </w:rPr>
        <w:t xml:space="preserve"> contraceptive methods and the treatment of infertility</w:t>
      </w:r>
      <w:r w:rsidRPr="00123161">
        <w:rPr>
          <w:rFonts w:asciiTheme="majorBidi" w:hAnsiTheme="majorBidi" w:cstheme="majorBidi"/>
          <w:sz w:val="28"/>
          <w:szCs w:val="28"/>
        </w:rPr>
        <w:t xml:space="preserve"> </w:t>
      </w:r>
      <w:r w:rsidRPr="00123161">
        <w:rPr>
          <w:rFonts w:asciiTheme="majorBidi" w:hAnsiTheme="majorBidi" w:cstheme="majorBidi"/>
          <w:sz w:val="28"/>
          <w:szCs w:val="28"/>
        </w:rPr>
        <w:t>(inability to have children)</w:t>
      </w:r>
    </w:p>
    <w:p w:rsidR="00123161" w:rsidRPr="00123161" w:rsidRDefault="00123161" w:rsidP="00123161">
      <w:pPr>
        <w:autoSpaceDE w:val="0"/>
        <w:autoSpaceDN w:val="0"/>
        <w:adjustRightInd w:val="0"/>
        <w:spacing w:after="0" w:line="360" w:lineRule="auto"/>
        <w:jc w:val="both"/>
        <w:rPr>
          <w:rFonts w:asciiTheme="majorBidi" w:hAnsiTheme="majorBidi" w:cstheme="majorBidi"/>
          <w:sz w:val="28"/>
          <w:szCs w:val="28"/>
        </w:rPr>
      </w:pPr>
      <w:r w:rsidRPr="00123161">
        <w:rPr>
          <w:rFonts w:asciiTheme="majorBidi" w:hAnsiTheme="majorBidi" w:cstheme="majorBidi"/>
          <w:sz w:val="28"/>
          <w:szCs w:val="28"/>
        </w:rPr>
        <w:t>· Planning when and how many children to have is the couple's responsibility, not just the man's or</w:t>
      </w:r>
      <w:r w:rsidRPr="00123161">
        <w:rPr>
          <w:rFonts w:asciiTheme="majorBidi" w:hAnsiTheme="majorBidi" w:cstheme="majorBidi"/>
          <w:sz w:val="28"/>
          <w:szCs w:val="28"/>
        </w:rPr>
        <w:t xml:space="preserve"> </w:t>
      </w:r>
      <w:r w:rsidRPr="00123161">
        <w:rPr>
          <w:rFonts w:asciiTheme="majorBidi" w:hAnsiTheme="majorBidi" w:cstheme="majorBidi"/>
          <w:sz w:val="28"/>
          <w:szCs w:val="28"/>
        </w:rPr>
        <w:t>woman's</w:t>
      </w:r>
    </w:p>
    <w:p w:rsidR="00123161" w:rsidRDefault="00123161" w:rsidP="00123161">
      <w:pPr>
        <w:autoSpaceDE w:val="0"/>
        <w:autoSpaceDN w:val="0"/>
        <w:adjustRightInd w:val="0"/>
        <w:spacing w:after="0" w:line="360" w:lineRule="auto"/>
        <w:jc w:val="both"/>
        <w:rPr>
          <w:rFonts w:asciiTheme="majorBidi" w:hAnsiTheme="majorBidi" w:cstheme="majorBidi"/>
          <w:sz w:val="28"/>
          <w:szCs w:val="28"/>
        </w:rPr>
      </w:pPr>
      <w:r w:rsidRPr="00123161">
        <w:rPr>
          <w:rFonts w:asciiTheme="majorBidi" w:hAnsiTheme="majorBidi" w:cstheme="majorBidi"/>
          <w:sz w:val="28"/>
          <w:szCs w:val="28"/>
        </w:rPr>
        <w:t>· Family planning is just as important for newly married couples as it is for those who already have one or</w:t>
      </w:r>
      <w:r w:rsidRPr="00123161">
        <w:rPr>
          <w:rFonts w:asciiTheme="majorBidi" w:hAnsiTheme="majorBidi" w:cstheme="majorBidi"/>
          <w:sz w:val="28"/>
          <w:szCs w:val="28"/>
        </w:rPr>
        <w:t xml:space="preserve"> </w:t>
      </w:r>
      <w:r w:rsidRPr="00123161">
        <w:rPr>
          <w:rFonts w:asciiTheme="majorBidi" w:hAnsiTheme="majorBidi" w:cstheme="majorBidi"/>
          <w:sz w:val="28"/>
          <w:szCs w:val="28"/>
        </w:rPr>
        <w:t xml:space="preserve">more children. It enables young people to delay their first child </w:t>
      </w:r>
      <w:proofErr w:type="gramStart"/>
      <w:r w:rsidRPr="00123161">
        <w:rPr>
          <w:rFonts w:asciiTheme="majorBidi" w:hAnsiTheme="majorBidi" w:cstheme="majorBidi"/>
          <w:sz w:val="28"/>
          <w:szCs w:val="28"/>
        </w:rPr>
        <w:t>till</w:t>
      </w:r>
      <w:proofErr w:type="gramEnd"/>
      <w:r w:rsidRPr="00123161">
        <w:rPr>
          <w:rFonts w:asciiTheme="majorBidi" w:hAnsiTheme="majorBidi" w:cstheme="majorBidi"/>
          <w:sz w:val="28"/>
          <w:szCs w:val="28"/>
        </w:rPr>
        <w:t xml:space="preserve"> they are prepared to take up the</w:t>
      </w:r>
      <w:r w:rsidRPr="00123161">
        <w:rPr>
          <w:rFonts w:asciiTheme="majorBidi" w:hAnsiTheme="majorBidi" w:cstheme="majorBidi"/>
          <w:sz w:val="28"/>
          <w:szCs w:val="28"/>
        </w:rPr>
        <w:t xml:space="preserve"> </w:t>
      </w:r>
      <w:r w:rsidRPr="00123161">
        <w:rPr>
          <w:rFonts w:asciiTheme="majorBidi" w:hAnsiTheme="majorBidi" w:cstheme="majorBidi"/>
          <w:sz w:val="28"/>
          <w:szCs w:val="28"/>
        </w:rPr>
        <w:t>responsibilities of raising a child</w:t>
      </w:r>
      <w:r w:rsidR="006C7CB9">
        <w:rPr>
          <w:rFonts w:asciiTheme="majorBidi" w:hAnsiTheme="majorBidi" w:cstheme="majorBidi"/>
          <w:sz w:val="28"/>
          <w:szCs w:val="28"/>
        </w:rPr>
        <w:t>.</w:t>
      </w:r>
    </w:p>
    <w:p w:rsidR="006C7CB9" w:rsidRDefault="006C7CB9" w:rsidP="00123161">
      <w:pPr>
        <w:autoSpaceDE w:val="0"/>
        <w:autoSpaceDN w:val="0"/>
        <w:adjustRightInd w:val="0"/>
        <w:spacing w:after="0" w:line="360" w:lineRule="auto"/>
        <w:jc w:val="both"/>
        <w:rPr>
          <w:rFonts w:asciiTheme="majorBidi" w:hAnsiTheme="majorBidi" w:cstheme="majorBidi"/>
          <w:sz w:val="28"/>
          <w:szCs w:val="28"/>
        </w:rPr>
      </w:pPr>
    </w:p>
    <w:p w:rsidR="006C7CB9" w:rsidRDefault="006C7CB9" w:rsidP="006C7CB9">
      <w:pPr>
        <w:shd w:val="clear" w:color="auto" w:fill="DBDBDB" w:themeFill="accent3" w:themeFillTint="66"/>
        <w:autoSpaceDE w:val="0"/>
        <w:autoSpaceDN w:val="0"/>
        <w:adjustRightInd w:val="0"/>
        <w:spacing w:after="0" w:line="360" w:lineRule="auto"/>
        <w:jc w:val="center"/>
        <w:rPr>
          <w:rFonts w:asciiTheme="majorBidi" w:eastAsia="Calibri" w:hAnsiTheme="majorBidi" w:cstheme="majorBidi"/>
          <w:b/>
          <w:bCs/>
          <w:color w:val="000000" w:themeColor="text1"/>
          <w:sz w:val="28"/>
          <w:szCs w:val="28"/>
          <w:lang w:bidi="ar-IQ"/>
        </w:rPr>
      </w:pPr>
      <w:r w:rsidRPr="006C7CB9">
        <w:rPr>
          <w:rFonts w:asciiTheme="majorBidi" w:eastAsia="Calibri" w:hAnsiTheme="majorBidi" w:cstheme="majorBidi"/>
          <w:b/>
          <w:bCs/>
          <w:color w:val="000000" w:themeColor="text1"/>
          <w:sz w:val="28"/>
          <w:szCs w:val="28"/>
          <w:lang w:bidi="ar-IQ"/>
        </w:rPr>
        <w:t>Five situations to avoid when planning a pregnancy</w:t>
      </w:r>
    </w:p>
    <w:p w:rsidR="006C7CB9" w:rsidRPr="006C7CB9" w:rsidRDefault="006C7CB9" w:rsidP="006C7CB9">
      <w:pPr>
        <w:autoSpaceDE w:val="0"/>
        <w:autoSpaceDN w:val="0"/>
        <w:adjustRightInd w:val="0"/>
        <w:spacing w:after="0" w:line="360" w:lineRule="auto"/>
        <w:rPr>
          <w:rFonts w:asciiTheme="majorBidi" w:hAnsiTheme="majorBidi" w:cstheme="majorBidi"/>
          <w:sz w:val="28"/>
          <w:szCs w:val="28"/>
        </w:rPr>
      </w:pPr>
      <w:r w:rsidRPr="006C7CB9">
        <w:rPr>
          <w:rFonts w:asciiTheme="majorBidi" w:hAnsiTheme="majorBidi" w:cstheme="majorBidi"/>
          <w:b/>
          <w:bCs/>
          <w:sz w:val="26"/>
          <w:szCs w:val="26"/>
        </w:rPr>
        <w:t xml:space="preserve">1. </w:t>
      </w:r>
      <w:r w:rsidRPr="006C7CB9">
        <w:rPr>
          <w:rFonts w:asciiTheme="majorBidi" w:hAnsiTheme="majorBidi" w:cstheme="majorBidi"/>
          <w:sz w:val="28"/>
          <w:szCs w:val="28"/>
        </w:rPr>
        <w:t>When women are too young (less than 20 years)</w:t>
      </w:r>
    </w:p>
    <w:p w:rsidR="006C7CB9" w:rsidRPr="006C7CB9" w:rsidRDefault="006C7CB9" w:rsidP="006C7CB9">
      <w:pPr>
        <w:autoSpaceDE w:val="0"/>
        <w:autoSpaceDN w:val="0"/>
        <w:adjustRightInd w:val="0"/>
        <w:spacing w:after="0" w:line="360" w:lineRule="auto"/>
        <w:jc w:val="both"/>
        <w:rPr>
          <w:rFonts w:asciiTheme="majorBidi" w:hAnsiTheme="majorBidi" w:cstheme="majorBidi"/>
          <w:sz w:val="28"/>
          <w:szCs w:val="28"/>
        </w:rPr>
      </w:pPr>
      <w:r w:rsidRPr="006C7CB9">
        <w:rPr>
          <w:rFonts w:asciiTheme="majorBidi" w:hAnsiTheme="majorBidi" w:cstheme="majorBidi"/>
          <w:b/>
          <w:bCs/>
          <w:sz w:val="26"/>
          <w:szCs w:val="26"/>
        </w:rPr>
        <w:t xml:space="preserve">2. </w:t>
      </w:r>
      <w:r w:rsidRPr="006C7CB9">
        <w:rPr>
          <w:rFonts w:asciiTheme="majorBidi" w:hAnsiTheme="majorBidi" w:cstheme="majorBidi"/>
          <w:sz w:val="28"/>
          <w:szCs w:val="28"/>
        </w:rPr>
        <w:t>When women are too old (more than 35 years)</w:t>
      </w:r>
    </w:p>
    <w:p w:rsidR="006C7CB9" w:rsidRPr="006C7CB9" w:rsidRDefault="006C7CB9" w:rsidP="006C7CB9">
      <w:pPr>
        <w:autoSpaceDE w:val="0"/>
        <w:autoSpaceDN w:val="0"/>
        <w:adjustRightInd w:val="0"/>
        <w:spacing w:after="0" w:line="360" w:lineRule="auto"/>
        <w:jc w:val="both"/>
        <w:rPr>
          <w:rFonts w:asciiTheme="majorBidi" w:hAnsiTheme="majorBidi" w:cstheme="majorBidi"/>
          <w:sz w:val="28"/>
          <w:szCs w:val="28"/>
        </w:rPr>
      </w:pPr>
      <w:r w:rsidRPr="006C7CB9">
        <w:rPr>
          <w:rFonts w:asciiTheme="majorBidi" w:hAnsiTheme="majorBidi" w:cstheme="majorBidi"/>
          <w:b/>
          <w:bCs/>
          <w:sz w:val="26"/>
          <w:szCs w:val="26"/>
        </w:rPr>
        <w:t xml:space="preserve">3. </w:t>
      </w:r>
      <w:r w:rsidRPr="006C7CB9">
        <w:rPr>
          <w:rFonts w:asciiTheme="majorBidi" w:hAnsiTheme="majorBidi" w:cstheme="majorBidi"/>
          <w:sz w:val="28"/>
          <w:szCs w:val="28"/>
        </w:rPr>
        <w:t>When pregnancies are too close together (less than two years difference between two children)</w:t>
      </w:r>
    </w:p>
    <w:p w:rsidR="006C7CB9" w:rsidRPr="006C7CB9" w:rsidRDefault="006C7CB9" w:rsidP="006C7CB9">
      <w:pPr>
        <w:autoSpaceDE w:val="0"/>
        <w:autoSpaceDN w:val="0"/>
        <w:adjustRightInd w:val="0"/>
        <w:spacing w:after="0" w:line="360" w:lineRule="auto"/>
        <w:jc w:val="both"/>
        <w:rPr>
          <w:rFonts w:asciiTheme="majorBidi" w:hAnsiTheme="majorBidi" w:cstheme="majorBidi"/>
          <w:sz w:val="28"/>
          <w:szCs w:val="28"/>
        </w:rPr>
      </w:pPr>
      <w:r w:rsidRPr="006C7CB9">
        <w:rPr>
          <w:rFonts w:asciiTheme="majorBidi" w:hAnsiTheme="majorBidi" w:cstheme="majorBidi"/>
          <w:b/>
          <w:bCs/>
          <w:sz w:val="26"/>
          <w:szCs w:val="26"/>
        </w:rPr>
        <w:t xml:space="preserve">4. </w:t>
      </w:r>
      <w:r w:rsidRPr="006C7CB9">
        <w:rPr>
          <w:rFonts w:asciiTheme="majorBidi" w:hAnsiTheme="majorBidi" w:cstheme="majorBidi"/>
          <w:sz w:val="28"/>
          <w:szCs w:val="28"/>
        </w:rPr>
        <w:t>When pregnancy is too soon after a miscarriage or an abortion (less than six months)</w:t>
      </w:r>
    </w:p>
    <w:p w:rsidR="00A64F9B" w:rsidRDefault="006C7CB9" w:rsidP="006C7CB9">
      <w:pPr>
        <w:spacing w:line="360" w:lineRule="auto"/>
        <w:jc w:val="both"/>
        <w:rPr>
          <w:rFonts w:asciiTheme="majorBidi" w:eastAsia="Calibri" w:hAnsiTheme="majorBidi" w:cstheme="majorBidi"/>
          <w:sz w:val="32"/>
          <w:szCs w:val="32"/>
          <w:lang w:bidi="ar-IQ"/>
        </w:rPr>
      </w:pPr>
      <w:r w:rsidRPr="006C7CB9">
        <w:rPr>
          <w:rFonts w:asciiTheme="majorBidi" w:hAnsiTheme="majorBidi" w:cstheme="majorBidi"/>
          <w:b/>
          <w:bCs/>
          <w:sz w:val="26"/>
          <w:szCs w:val="26"/>
        </w:rPr>
        <w:t xml:space="preserve">5. </w:t>
      </w:r>
      <w:r w:rsidRPr="006C7CB9">
        <w:rPr>
          <w:rFonts w:asciiTheme="majorBidi" w:hAnsiTheme="majorBidi" w:cstheme="majorBidi"/>
          <w:sz w:val="28"/>
          <w:szCs w:val="28"/>
        </w:rPr>
        <w:t>When pregnancies are too many (four or more children)</w:t>
      </w:r>
    </w:p>
    <w:p w:rsidR="00A64F9B" w:rsidRDefault="00A64F9B" w:rsidP="00A64F9B">
      <w:pPr>
        <w:shd w:val="clear" w:color="auto" w:fill="DBDBDB" w:themeFill="accent3" w:themeFillTint="66"/>
        <w:jc w:val="center"/>
        <w:rPr>
          <w:rFonts w:asciiTheme="majorBidi" w:eastAsia="Calibri" w:hAnsiTheme="majorBidi" w:cstheme="majorBidi"/>
          <w:b/>
          <w:bCs/>
          <w:sz w:val="32"/>
          <w:szCs w:val="32"/>
          <w:lang w:bidi="ar-IQ"/>
        </w:rPr>
      </w:pPr>
      <w:r w:rsidRPr="00A64F9B">
        <w:rPr>
          <w:rFonts w:asciiTheme="majorBidi" w:eastAsia="Calibri" w:hAnsiTheme="majorBidi" w:cstheme="majorBidi"/>
          <w:b/>
          <w:bCs/>
          <w:sz w:val="32"/>
          <w:szCs w:val="32"/>
          <w:lang w:bidi="ar-IQ"/>
        </w:rPr>
        <w:t>Family Planning Goals and Contraceptive Methods</w:t>
      </w:r>
    </w:p>
    <w:p w:rsidR="00932D1A" w:rsidRPr="001E3377" w:rsidRDefault="00932D1A" w:rsidP="001E3377">
      <w:pPr>
        <w:autoSpaceDE w:val="0"/>
        <w:autoSpaceDN w:val="0"/>
        <w:adjustRightInd w:val="0"/>
        <w:spacing w:after="0" w:line="360" w:lineRule="auto"/>
        <w:jc w:val="both"/>
        <w:rPr>
          <w:rFonts w:ascii="Cambria" w:hAnsi="Cambria" w:cs="Cambria"/>
          <w:sz w:val="28"/>
          <w:szCs w:val="28"/>
        </w:rPr>
      </w:pPr>
      <w:r w:rsidRPr="001E3377">
        <w:rPr>
          <w:rFonts w:ascii="Cambria-Bold" w:cs="Cambria-Bold"/>
          <w:b/>
          <w:bCs/>
          <w:sz w:val="26"/>
          <w:szCs w:val="26"/>
        </w:rPr>
        <w:t xml:space="preserve">Family planning goals </w:t>
      </w:r>
      <w:r w:rsidRPr="001E3377">
        <w:rPr>
          <w:rFonts w:ascii="Cambria" w:hAnsi="Cambria" w:cs="Cambria"/>
          <w:sz w:val="28"/>
          <w:szCs w:val="28"/>
        </w:rPr>
        <w:t>of individuals and couples may vary and can include:</w:t>
      </w:r>
    </w:p>
    <w:p w:rsidR="00932D1A" w:rsidRPr="001E3377" w:rsidRDefault="00932D1A" w:rsidP="001E3377">
      <w:pPr>
        <w:autoSpaceDE w:val="0"/>
        <w:autoSpaceDN w:val="0"/>
        <w:adjustRightInd w:val="0"/>
        <w:spacing w:after="0" w:line="360" w:lineRule="auto"/>
        <w:jc w:val="both"/>
        <w:rPr>
          <w:rFonts w:ascii="Cambria" w:hAnsi="Cambria" w:cs="Cambria"/>
          <w:sz w:val="28"/>
          <w:szCs w:val="28"/>
        </w:rPr>
      </w:pPr>
      <w:r w:rsidRPr="001E3377">
        <w:rPr>
          <w:rFonts w:ascii="Cambria" w:hAnsi="Cambria" w:cs="Cambria"/>
          <w:sz w:val="28"/>
          <w:szCs w:val="28"/>
        </w:rPr>
        <w:t>— Delaying the first pregnancy</w:t>
      </w:r>
    </w:p>
    <w:p w:rsidR="00932D1A" w:rsidRPr="001E3377" w:rsidRDefault="00932D1A" w:rsidP="001E3377">
      <w:pPr>
        <w:autoSpaceDE w:val="0"/>
        <w:autoSpaceDN w:val="0"/>
        <w:adjustRightInd w:val="0"/>
        <w:spacing w:after="0" w:line="360" w:lineRule="auto"/>
        <w:jc w:val="both"/>
        <w:rPr>
          <w:rFonts w:ascii="Cambria" w:hAnsi="Cambria" w:cs="Cambria"/>
          <w:sz w:val="28"/>
          <w:szCs w:val="28"/>
        </w:rPr>
      </w:pPr>
      <w:r w:rsidRPr="001E3377">
        <w:rPr>
          <w:rFonts w:ascii="Cambria" w:hAnsi="Cambria" w:cs="Cambria"/>
          <w:sz w:val="28"/>
          <w:szCs w:val="28"/>
        </w:rPr>
        <w:t>— Spacing between births</w:t>
      </w:r>
    </w:p>
    <w:p w:rsidR="00932D1A" w:rsidRPr="001E3377" w:rsidRDefault="00932D1A" w:rsidP="001E3377">
      <w:pPr>
        <w:autoSpaceDE w:val="0"/>
        <w:autoSpaceDN w:val="0"/>
        <w:adjustRightInd w:val="0"/>
        <w:spacing w:after="0" w:line="360" w:lineRule="auto"/>
        <w:jc w:val="both"/>
        <w:rPr>
          <w:rFonts w:ascii="Cambria" w:hAnsi="Cambria" w:cs="Cambria"/>
          <w:sz w:val="28"/>
          <w:szCs w:val="28"/>
        </w:rPr>
      </w:pPr>
      <w:r w:rsidRPr="001E3377">
        <w:rPr>
          <w:rFonts w:ascii="Cambria" w:hAnsi="Cambria" w:cs="Cambria"/>
          <w:sz w:val="28"/>
          <w:szCs w:val="28"/>
        </w:rPr>
        <w:t>— Limiting family size (not having any more children)</w:t>
      </w:r>
    </w:p>
    <w:p w:rsidR="00932D1A" w:rsidRPr="001E3377" w:rsidRDefault="00932D1A" w:rsidP="001E3377">
      <w:pPr>
        <w:pStyle w:val="ListParagraph"/>
        <w:numPr>
          <w:ilvl w:val="0"/>
          <w:numId w:val="15"/>
        </w:numPr>
        <w:autoSpaceDE w:val="0"/>
        <w:autoSpaceDN w:val="0"/>
        <w:adjustRightInd w:val="0"/>
        <w:spacing w:after="0" w:line="360" w:lineRule="auto"/>
        <w:jc w:val="both"/>
        <w:rPr>
          <w:rFonts w:ascii="Cambria" w:hAnsi="Cambria" w:cs="Cambria"/>
          <w:sz w:val="28"/>
          <w:szCs w:val="28"/>
        </w:rPr>
      </w:pPr>
      <w:r w:rsidRPr="001E3377">
        <w:rPr>
          <w:rFonts w:ascii="Cambria" w:hAnsi="Cambria" w:cs="Cambria"/>
          <w:sz w:val="28"/>
          <w:szCs w:val="28"/>
        </w:rPr>
        <w:t>Contraceptive choices available to couples are to either postpone the first pregnancy, space between</w:t>
      </w:r>
      <w:r w:rsidRPr="001E3377">
        <w:rPr>
          <w:rFonts w:ascii="Cambria" w:hAnsi="Cambria" w:cs="Cambria"/>
          <w:sz w:val="28"/>
          <w:szCs w:val="28"/>
        </w:rPr>
        <w:t xml:space="preserve"> </w:t>
      </w:r>
      <w:r w:rsidRPr="001E3377">
        <w:rPr>
          <w:rFonts w:ascii="Cambria" w:hAnsi="Cambria" w:cs="Cambria"/>
          <w:sz w:val="28"/>
          <w:szCs w:val="28"/>
        </w:rPr>
        <w:t>pregnancies or limiting family size</w:t>
      </w:r>
      <w:r w:rsidRPr="001E3377">
        <w:rPr>
          <w:rFonts w:ascii="Cambria" w:hAnsi="Cambria" w:cs="Cambria"/>
          <w:sz w:val="28"/>
          <w:szCs w:val="28"/>
        </w:rPr>
        <w:t xml:space="preserve"> </w:t>
      </w:r>
      <w:r w:rsidRPr="001E3377">
        <w:rPr>
          <w:rFonts w:ascii="Cambria" w:hAnsi="Cambria" w:cs="Cambria"/>
          <w:sz w:val="28"/>
          <w:szCs w:val="28"/>
        </w:rPr>
        <w:t>Methods for spacing pregnancies or delaying first pregnancy:</w:t>
      </w:r>
    </w:p>
    <w:p w:rsidR="00932D1A" w:rsidRPr="001E3377" w:rsidRDefault="00932D1A" w:rsidP="001E3377">
      <w:pPr>
        <w:pStyle w:val="ListParagraph"/>
        <w:numPr>
          <w:ilvl w:val="0"/>
          <w:numId w:val="15"/>
        </w:numPr>
        <w:autoSpaceDE w:val="0"/>
        <w:autoSpaceDN w:val="0"/>
        <w:adjustRightInd w:val="0"/>
        <w:spacing w:after="0" w:line="360" w:lineRule="auto"/>
        <w:jc w:val="both"/>
        <w:rPr>
          <w:rFonts w:ascii="Cambria" w:hAnsi="Cambria" w:cs="Cambria"/>
          <w:sz w:val="28"/>
          <w:szCs w:val="28"/>
        </w:rPr>
      </w:pPr>
      <w:r w:rsidRPr="001E3377">
        <w:rPr>
          <w:rFonts w:ascii="Cambria" w:hAnsi="Cambria" w:cs="Cambria"/>
          <w:sz w:val="28"/>
          <w:szCs w:val="28"/>
        </w:rPr>
        <w:lastRenderedPageBreak/>
        <w:t>Condoms</w:t>
      </w:r>
    </w:p>
    <w:p w:rsidR="00932D1A" w:rsidRPr="001E3377" w:rsidRDefault="00932D1A" w:rsidP="001E3377">
      <w:pPr>
        <w:pStyle w:val="ListParagraph"/>
        <w:numPr>
          <w:ilvl w:val="0"/>
          <w:numId w:val="15"/>
        </w:numPr>
        <w:autoSpaceDE w:val="0"/>
        <w:autoSpaceDN w:val="0"/>
        <w:adjustRightInd w:val="0"/>
        <w:spacing w:after="0" w:line="360" w:lineRule="auto"/>
        <w:jc w:val="both"/>
        <w:rPr>
          <w:rFonts w:ascii="Cambria" w:hAnsi="Cambria" w:cs="Cambria"/>
          <w:sz w:val="28"/>
          <w:szCs w:val="28"/>
        </w:rPr>
      </w:pPr>
      <w:r w:rsidRPr="001E3377">
        <w:rPr>
          <w:rFonts w:ascii="Cambria" w:hAnsi="Cambria" w:cs="Cambria"/>
          <w:sz w:val="28"/>
          <w:szCs w:val="28"/>
        </w:rPr>
        <w:t>Pills</w:t>
      </w:r>
    </w:p>
    <w:p w:rsidR="00932D1A" w:rsidRPr="001E3377" w:rsidRDefault="00932D1A" w:rsidP="001E3377">
      <w:pPr>
        <w:pStyle w:val="ListParagraph"/>
        <w:numPr>
          <w:ilvl w:val="0"/>
          <w:numId w:val="15"/>
        </w:numPr>
        <w:autoSpaceDE w:val="0"/>
        <w:autoSpaceDN w:val="0"/>
        <w:adjustRightInd w:val="0"/>
        <w:spacing w:after="0" w:line="360" w:lineRule="auto"/>
        <w:jc w:val="both"/>
        <w:rPr>
          <w:rFonts w:ascii="Cambria" w:hAnsi="Cambria" w:cs="Cambria"/>
          <w:sz w:val="28"/>
          <w:szCs w:val="28"/>
        </w:rPr>
      </w:pPr>
      <w:r w:rsidRPr="001E3377">
        <w:rPr>
          <w:rFonts w:ascii="Cambria" w:hAnsi="Cambria" w:cs="Cambria"/>
          <w:sz w:val="28"/>
          <w:szCs w:val="28"/>
        </w:rPr>
        <w:t>LAM</w:t>
      </w:r>
    </w:p>
    <w:p w:rsidR="00932D1A" w:rsidRPr="001E3377" w:rsidRDefault="00932D1A" w:rsidP="001E3377">
      <w:pPr>
        <w:pStyle w:val="ListParagraph"/>
        <w:numPr>
          <w:ilvl w:val="0"/>
          <w:numId w:val="15"/>
        </w:numPr>
        <w:autoSpaceDE w:val="0"/>
        <w:autoSpaceDN w:val="0"/>
        <w:adjustRightInd w:val="0"/>
        <w:spacing w:after="0" w:line="360" w:lineRule="auto"/>
        <w:jc w:val="both"/>
        <w:rPr>
          <w:rFonts w:ascii="Cambria-Italic" w:cs="Cambria-Italic"/>
          <w:i/>
          <w:iCs/>
          <w:sz w:val="26"/>
          <w:szCs w:val="26"/>
        </w:rPr>
      </w:pPr>
      <w:r w:rsidRPr="001E3377">
        <w:rPr>
          <w:rFonts w:ascii="Cambria" w:hAnsi="Cambria" w:cs="Cambria"/>
          <w:sz w:val="28"/>
          <w:szCs w:val="28"/>
        </w:rPr>
        <w:t xml:space="preserve">SDM ( also called </w:t>
      </w:r>
      <w:r w:rsidRPr="001E3377">
        <w:rPr>
          <w:rFonts w:ascii="Cambria-Italic" w:cs="Cambria-Italic"/>
          <w:i/>
          <w:iCs/>
          <w:sz w:val="26"/>
          <w:szCs w:val="26"/>
        </w:rPr>
        <w:t>Mala Chakra)</w:t>
      </w:r>
    </w:p>
    <w:p w:rsidR="00932D1A" w:rsidRPr="001E3377" w:rsidRDefault="00932D1A" w:rsidP="001E3377">
      <w:pPr>
        <w:pStyle w:val="ListParagraph"/>
        <w:numPr>
          <w:ilvl w:val="0"/>
          <w:numId w:val="15"/>
        </w:numPr>
        <w:autoSpaceDE w:val="0"/>
        <w:autoSpaceDN w:val="0"/>
        <w:adjustRightInd w:val="0"/>
        <w:spacing w:after="0" w:line="360" w:lineRule="auto"/>
        <w:jc w:val="both"/>
        <w:rPr>
          <w:rFonts w:ascii="Cambria" w:hAnsi="Cambria" w:cs="Cambria"/>
          <w:sz w:val="28"/>
          <w:szCs w:val="28"/>
        </w:rPr>
      </w:pPr>
      <w:proofErr w:type="spellStart"/>
      <w:r w:rsidRPr="001E3377">
        <w:rPr>
          <w:rFonts w:ascii="Cambria" w:hAnsi="Cambria" w:cs="Cambria"/>
          <w:sz w:val="28"/>
          <w:szCs w:val="28"/>
        </w:rPr>
        <w:t>Injectables</w:t>
      </w:r>
      <w:proofErr w:type="spellEnd"/>
    </w:p>
    <w:p w:rsidR="00932D1A" w:rsidRPr="001E3377" w:rsidRDefault="00932D1A" w:rsidP="001E3377">
      <w:pPr>
        <w:pStyle w:val="ListParagraph"/>
        <w:numPr>
          <w:ilvl w:val="0"/>
          <w:numId w:val="15"/>
        </w:numPr>
        <w:autoSpaceDE w:val="0"/>
        <w:autoSpaceDN w:val="0"/>
        <w:adjustRightInd w:val="0"/>
        <w:spacing w:after="0" w:line="360" w:lineRule="auto"/>
        <w:jc w:val="both"/>
        <w:rPr>
          <w:rFonts w:ascii="Cambria" w:hAnsi="Cambria" w:cs="Cambria"/>
          <w:sz w:val="28"/>
          <w:szCs w:val="28"/>
        </w:rPr>
      </w:pPr>
      <w:r w:rsidRPr="001E3377">
        <w:rPr>
          <w:rFonts w:ascii="Cambria" w:hAnsi="Cambria" w:cs="Cambria"/>
          <w:sz w:val="28"/>
          <w:szCs w:val="28"/>
        </w:rPr>
        <w:t>IUD (Copper-T) (long acting method)</w:t>
      </w:r>
    </w:p>
    <w:p w:rsidR="00932D1A" w:rsidRPr="001E3377" w:rsidRDefault="00932D1A" w:rsidP="001E3377">
      <w:pPr>
        <w:pStyle w:val="ListParagraph"/>
        <w:numPr>
          <w:ilvl w:val="0"/>
          <w:numId w:val="15"/>
        </w:numPr>
        <w:autoSpaceDE w:val="0"/>
        <w:autoSpaceDN w:val="0"/>
        <w:adjustRightInd w:val="0"/>
        <w:spacing w:after="0" w:line="360" w:lineRule="auto"/>
        <w:jc w:val="both"/>
        <w:rPr>
          <w:rFonts w:ascii="Cambria" w:hAnsi="Cambria" w:cs="Cambria"/>
          <w:sz w:val="28"/>
          <w:szCs w:val="28"/>
        </w:rPr>
      </w:pPr>
      <w:r w:rsidRPr="001E3377">
        <w:rPr>
          <w:rFonts w:ascii="Cambria" w:hAnsi="Cambria" w:cs="Cambria"/>
          <w:sz w:val="28"/>
          <w:szCs w:val="28"/>
        </w:rPr>
        <w:t>Limiting Method</w:t>
      </w:r>
    </w:p>
    <w:p w:rsidR="00932D1A" w:rsidRPr="001E3377" w:rsidRDefault="00932D1A" w:rsidP="001E3377">
      <w:pPr>
        <w:pStyle w:val="ListParagraph"/>
        <w:numPr>
          <w:ilvl w:val="0"/>
          <w:numId w:val="15"/>
        </w:numPr>
        <w:autoSpaceDE w:val="0"/>
        <w:autoSpaceDN w:val="0"/>
        <w:adjustRightInd w:val="0"/>
        <w:spacing w:after="0" w:line="360" w:lineRule="auto"/>
        <w:jc w:val="both"/>
        <w:rPr>
          <w:rFonts w:ascii="Cambria" w:hAnsi="Cambria" w:cs="Cambria"/>
          <w:sz w:val="28"/>
          <w:szCs w:val="28"/>
        </w:rPr>
      </w:pPr>
      <w:r w:rsidRPr="001E3377">
        <w:rPr>
          <w:rFonts w:ascii="Cambria" w:hAnsi="Cambria" w:cs="Cambria"/>
          <w:sz w:val="28"/>
          <w:szCs w:val="28"/>
        </w:rPr>
        <w:t xml:space="preserve">Female Sterilization or </w:t>
      </w:r>
      <w:proofErr w:type="spellStart"/>
      <w:r w:rsidRPr="001E3377">
        <w:rPr>
          <w:rFonts w:ascii="Cambria" w:hAnsi="Cambria" w:cs="Cambria"/>
          <w:sz w:val="28"/>
          <w:szCs w:val="28"/>
        </w:rPr>
        <w:t>Tubectomy</w:t>
      </w:r>
      <w:proofErr w:type="spellEnd"/>
    </w:p>
    <w:p w:rsidR="0039157E" w:rsidRDefault="00932D1A" w:rsidP="001E3377">
      <w:pPr>
        <w:pStyle w:val="ListParagraph"/>
        <w:numPr>
          <w:ilvl w:val="0"/>
          <w:numId w:val="15"/>
        </w:numPr>
        <w:spacing w:line="360" w:lineRule="auto"/>
        <w:jc w:val="both"/>
        <w:rPr>
          <w:rFonts w:asciiTheme="majorBidi" w:eastAsia="Calibri" w:hAnsiTheme="majorBidi" w:cstheme="majorBidi"/>
          <w:sz w:val="36"/>
          <w:szCs w:val="36"/>
          <w:lang w:bidi="ar-IQ"/>
        </w:rPr>
      </w:pPr>
      <w:r w:rsidRPr="001E3377">
        <w:rPr>
          <w:rFonts w:ascii="Cambria" w:hAnsi="Cambria" w:cs="Cambria"/>
          <w:sz w:val="28"/>
          <w:szCs w:val="28"/>
        </w:rPr>
        <w:t>Male Sterilization or Vasectomy</w:t>
      </w:r>
    </w:p>
    <w:p w:rsidR="0039157E" w:rsidRPr="0039157E" w:rsidRDefault="0039157E" w:rsidP="0039157E">
      <w:pPr>
        <w:shd w:val="clear" w:color="auto" w:fill="E2EFD9" w:themeFill="accent6" w:themeFillTint="33"/>
        <w:spacing w:after="0" w:line="360" w:lineRule="auto"/>
        <w:jc w:val="center"/>
        <w:rPr>
          <w:rFonts w:asciiTheme="majorBidi" w:hAnsiTheme="majorBidi" w:cstheme="majorBidi"/>
          <w:b/>
          <w:bCs/>
          <w:sz w:val="32"/>
          <w:szCs w:val="32"/>
          <w:lang w:bidi="ar-IQ"/>
        </w:rPr>
      </w:pPr>
      <w:r w:rsidRPr="0039157E">
        <w:rPr>
          <w:rFonts w:asciiTheme="majorBidi" w:hAnsiTheme="majorBidi" w:cstheme="majorBidi"/>
          <w:b/>
          <w:bCs/>
          <w:sz w:val="32"/>
          <w:szCs w:val="32"/>
          <w:lang w:bidi="ar-IQ"/>
        </w:rPr>
        <w:t>Benefits of family planning / contraception</w:t>
      </w:r>
    </w:p>
    <w:p w:rsidR="0039157E" w:rsidRPr="0039157E" w:rsidRDefault="0039157E" w:rsidP="0039157E">
      <w:pPr>
        <w:spacing w:after="0" w:line="360" w:lineRule="auto"/>
        <w:jc w:val="both"/>
        <w:rPr>
          <w:sz w:val="28"/>
          <w:szCs w:val="28"/>
          <w:lang w:bidi="ar-IQ"/>
        </w:rPr>
      </w:pPr>
      <w:r w:rsidRPr="0039157E">
        <w:rPr>
          <w:sz w:val="28"/>
          <w:szCs w:val="28"/>
          <w:lang w:bidi="ar-IQ"/>
        </w:rPr>
        <w:t>Promotion of family planning – and ensuring access to preferred contraceptive methods for women and couples – is essential to securing the well-being and autonomy of women, while supporting the health and development of communities.</w:t>
      </w:r>
    </w:p>
    <w:p w:rsidR="0039157E" w:rsidRPr="0039157E" w:rsidRDefault="0039157E" w:rsidP="0039157E">
      <w:pPr>
        <w:spacing w:after="0" w:line="360" w:lineRule="auto"/>
        <w:jc w:val="both"/>
        <w:rPr>
          <w:b/>
          <w:bCs/>
          <w:i/>
          <w:iCs/>
          <w:sz w:val="28"/>
          <w:szCs w:val="28"/>
          <w:lang w:bidi="ar-IQ"/>
        </w:rPr>
      </w:pPr>
      <w:r w:rsidRPr="0039157E">
        <w:rPr>
          <w:b/>
          <w:bCs/>
          <w:i/>
          <w:iCs/>
          <w:sz w:val="28"/>
          <w:szCs w:val="28"/>
          <w:lang w:bidi="ar-IQ"/>
        </w:rPr>
        <w:t>Preventing pregnancy-related health risks in women</w:t>
      </w:r>
    </w:p>
    <w:p w:rsidR="0039157E" w:rsidRPr="0039157E" w:rsidRDefault="0039157E" w:rsidP="0039157E">
      <w:pPr>
        <w:spacing w:after="0" w:line="360" w:lineRule="auto"/>
        <w:jc w:val="both"/>
        <w:rPr>
          <w:sz w:val="28"/>
          <w:szCs w:val="28"/>
          <w:lang w:bidi="ar-IQ"/>
        </w:rPr>
      </w:pPr>
      <w:r w:rsidRPr="0039157E">
        <w:rPr>
          <w:sz w:val="28"/>
          <w:szCs w:val="28"/>
          <w:lang w:bidi="ar-IQ"/>
        </w:rPr>
        <w:t xml:space="preserve">A woman’s ability to choose </w:t>
      </w:r>
      <w:proofErr w:type="gramStart"/>
      <w:r w:rsidRPr="0039157E">
        <w:rPr>
          <w:sz w:val="28"/>
          <w:szCs w:val="28"/>
          <w:lang w:bidi="ar-IQ"/>
        </w:rPr>
        <w:t>if and when</w:t>
      </w:r>
      <w:proofErr w:type="gramEnd"/>
      <w:r w:rsidRPr="0039157E">
        <w:rPr>
          <w:sz w:val="28"/>
          <w:szCs w:val="28"/>
          <w:lang w:bidi="ar-IQ"/>
        </w:rPr>
        <w:t xml:space="preserve"> to become pregnant has a direct impact on her health and well-being. Family planning allows spacing of pregnancies and can delay pregnancies in young women at increased risk of health problems and death from early childbearing. It prevents unintended pregnancies, including those of older women who face increased risks related to pregnancy. Family planning enables women who wish to limit the size of their families to do so. Evidence suggests that women who have more than </w:t>
      </w:r>
      <w:proofErr w:type="gramStart"/>
      <w:r w:rsidRPr="0039157E">
        <w:rPr>
          <w:sz w:val="28"/>
          <w:szCs w:val="28"/>
          <w:lang w:bidi="ar-IQ"/>
        </w:rPr>
        <w:t>4</w:t>
      </w:r>
      <w:proofErr w:type="gramEnd"/>
      <w:r w:rsidRPr="0039157E">
        <w:rPr>
          <w:sz w:val="28"/>
          <w:szCs w:val="28"/>
          <w:lang w:bidi="ar-IQ"/>
        </w:rPr>
        <w:t xml:space="preserve"> children are at increased risk of maternal mortality.</w:t>
      </w:r>
    </w:p>
    <w:p w:rsidR="0039157E" w:rsidRPr="0039157E" w:rsidRDefault="0039157E" w:rsidP="0039157E">
      <w:pPr>
        <w:tabs>
          <w:tab w:val="left" w:pos="1965"/>
        </w:tabs>
        <w:spacing w:after="0" w:line="360" w:lineRule="auto"/>
        <w:jc w:val="both"/>
        <w:rPr>
          <w:sz w:val="28"/>
          <w:szCs w:val="28"/>
          <w:lang w:bidi="ar-IQ"/>
        </w:rPr>
      </w:pPr>
      <w:r w:rsidRPr="0039157E">
        <w:rPr>
          <w:sz w:val="28"/>
          <w:szCs w:val="28"/>
          <w:lang w:bidi="ar-IQ"/>
        </w:rPr>
        <w:t>By reducing rates of unintended pregnancies, family planning also reduces the need for unsafe abortion.</w:t>
      </w:r>
    </w:p>
    <w:p w:rsidR="0039157E" w:rsidRPr="0039157E" w:rsidRDefault="0039157E" w:rsidP="0039157E">
      <w:pPr>
        <w:spacing w:after="0" w:line="360" w:lineRule="auto"/>
        <w:jc w:val="both"/>
        <w:rPr>
          <w:b/>
          <w:bCs/>
          <w:sz w:val="28"/>
          <w:szCs w:val="28"/>
          <w:lang w:bidi="ar-IQ"/>
        </w:rPr>
      </w:pPr>
      <w:r w:rsidRPr="0039157E">
        <w:rPr>
          <w:b/>
          <w:bCs/>
          <w:sz w:val="28"/>
          <w:szCs w:val="28"/>
          <w:lang w:bidi="ar-IQ"/>
        </w:rPr>
        <w:t>Reducing infant mortality</w:t>
      </w:r>
    </w:p>
    <w:p w:rsidR="0039157E" w:rsidRPr="0039157E" w:rsidRDefault="0039157E" w:rsidP="0039157E">
      <w:pPr>
        <w:spacing w:after="0" w:line="360" w:lineRule="auto"/>
        <w:jc w:val="both"/>
        <w:rPr>
          <w:sz w:val="28"/>
          <w:szCs w:val="28"/>
          <w:lang w:bidi="ar-IQ"/>
        </w:rPr>
      </w:pPr>
      <w:r w:rsidRPr="0039157E">
        <w:rPr>
          <w:sz w:val="28"/>
          <w:szCs w:val="28"/>
          <w:lang w:bidi="ar-IQ"/>
        </w:rPr>
        <w:lastRenderedPageBreak/>
        <w:t xml:space="preserve">Family planning can prevent closely spaced and ill-timed pregnancies and births, which contribute to some of the world’s highest infant mortality rates. Infants of mothers who die </w:t>
      </w:r>
      <w:proofErr w:type="gramStart"/>
      <w:r w:rsidRPr="0039157E">
        <w:rPr>
          <w:sz w:val="28"/>
          <w:szCs w:val="28"/>
          <w:lang w:bidi="ar-IQ"/>
        </w:rPr>
        <w:t>as a result</w:t>
      </w:r>
      <w:proofErr w:type="gramEnd"/>
      <w:r w:rsidRPr="0039157E">
        <w:rPr>
          <w:sz w:val="28"/>
          <w:szCs w:val="28"/>
          <w:lang w:bidi="ar-IQ"/>
        </w:rPr>
        <w:t xml:space="preserve"> of giving birth also have a greater risk of death and poor health.</w:t>
      </w:r>
    </w:p>
    <w:p w:rsidR="0039157E" w:rsidRPr="0039157E" w:rsidRDefault="0039157E" w:rsidP="0039157E">
      <w:pPr>
        <w:spacing w:after="0" w:line="360" w:lineRule="auto"/>
        <w:jc w:val="both"/>
        <w:rPr>
          <w:b/>
          <w:bCs/>
          <w:i/>
          <w:iCs/>
          <w:sz w:val="28"/>
          <w:szCs w:val="28"/>
          <w:lang w:bidi="ar-IQ"/>
        </w:rPr>
      </w:pPr>
      <w:r w:rsidRPr="0039157E">
        <w:rPr>
          <w:b/>
          <w:bCs/>
          <w:i/>
          <w:iCs/>
          <w:sz w:val="28"/>
          <w:szCs w:val="28"/>
          <w:lang w:bidi="ar-IQ"/>
        </w:rPr>
        <w:t>Helping to prevent HIV/AIDS</w:t>
      </w:r>
    </w:p>
    <w:p w:rsidR="0039157E" w:rsidRPr="0039157E" w:rsidRDefault="0039157E" w:rsidP="0039157E">
      <w:pPr>
        <w:spacing w:after="0" w:line="360" w:lineRule="auto"/>
        <w:jc w:val="both"/>
        <w:rPr>
          <w:sz w:val="28"/>
          <w:szCs w:val="28"/>
          <w:lang w:bidi="ar-IQ"/>
        </w:rPr>
      </w:pPr>
      <w:r w:rsidRPr="0039157E">
        <w:rPr>
          <w:sz w:val="28"/>
          <w:szCs w:val="28"/>
          <w:lang w:bidi="ar-IQ"/>
        </w:rPr>
        <w:t>Family planning reduces the risk of unintended pregnancies among women living with HIV, resulting in fewer infected babies and orphans. In addition, male and female condoms provide dual protection against unintended pregnancies and against STIs including HIV.</w:t>
      </w:r>
    </w:p>
    <w:p w:rsidR="0039157E" w:rsidRPr="0039157E" w:rsidRDefault="0039157E" w:rsidP="0039157E">
      <w:pPr>
        <w:spacing w:after="0" w:line="360" w:lineRule="auto"/>
        <w:jc w:val="both"/>
        <w:rPr>
          <w:b/>
          <w:bCs/>
          <w:i/>
          <w:iCs/>
          <w:sz w:val="28"/>
          <w:szCs w:val="28"/>
          <w:lang w:bidi="ar-IQ"/>
        </w:rPr>
      </w:pPr>
      <w:r w:rsidRPr="0039157E">
        <w:rPr>
          <w:b/>
          <w:bCs/>
          <w:i/>
          <w:iCs/>
          <w:sz w:val="28"/>
          <w:szCs w:val="28"/>
          <w:lang w:bidi="ar-IQ"/>
        </w:rPr>
        <w:t>Empowering people and enhancing education</w:t>
      </w:r>
    </w:p>
    <w:p w:rsidR="0039157E" w:rsidRPr="0039157E" w:rsidRDefault="0039157E" w:rsidP="0039157E">
      <w:pPr>
        <w:spacing w:after="0" w:line="360" w:lineRule="auto"/>
        <w:jc w:val="both"/>
        <w:rPr>
          <w:sz w:val="28"/>
          <w:szCs w:val="28"/>
          <w:lang w:bidi="ar-IQ"/>
        </w:rPr>
      </w:pPr>
      <w:r w:rsidRPr="0039157E">
        <w:rPr>
          <w:sz w:val="28"/>
          <w:szCs w:val="28"/>
          <w:lang w:bidi="ar-IQ"/>
        </w:rPr>
        <w:t xml:space="preserve">Family planning enables people to make informed choices about their sexual and reproductive health. Family planning represents an opportunity for women to pursue additional education and participate in public life, including paid employment in non-family organizations. Additionally, having smaller families allows parents to invest more in each child. Children with fewer siblings tend to stay in school longer </w:t>
      </w:r>
      <w:proofErr w:type="gramStart"/>
      <w:r w:rsidRPr="0039157E">
        <w:rPr>
          <w:sz w:val="28"/>
          <w:szCs w:val="28"/>
          <w:lang w:bidi="ar-IQ"/>
        </w:rPr>
        <w:t>than those with many siblings</w:t>
      </w:r>
      <w:proofErr w:type="gramEnd"/>
      <w:r w:rsidRPr="0039157E">
        <w:rPr>
          <w:sz w:val="28"/>
          <w:szCs w:val="28"/>
          <w:lang w:bidi="ar-IQ"/>
        </w:rPr>
        <w:t>.</w:t>
      </w:r>
    </w:p>
    <w:p w:rsidR="0039157E" w:rsidRPr="0039157E" w:rsidRDefault="0039157E" w:rsidP="0039157E">
      <w:pPr>
        <w:spacing w:after="0" w:line="360" w:lineRule="auto"/>
        <w:jc w:val="both"/>
        <w:rPr>
          <w:b/>
          <w:bCs/>
          <w:i/>
          <w:iCs/>
          <w:sz w:val="28"/>
          <w:szCs w:val="28"/>
          <w:lang w:bidi="ar-IQ"/>
        </w:rPr>
      </w:pPr>
      <w:r w:rsidRPr="0039157E">
        <w:rPr>
          <w:b/>
          <w:bCs/>
          <w:i/>
          <w:iCs/>
          <w:sz w:val="28"/>
          <w:szCs w:val="28"/>
          <w:lang w:bidi="ar-IQ"/>
        </w:rPr>
        <w:t>Reducing adolescent pregnancies</w:t>
      </w:r>
    </w:p>
    <w:p w:rsidR="0039157E" w:rsidRPr="0039157E" w:rsidRDefault="0039157E" w:rsidP="0039157E">
      <w:pPr>
        <w:spacing w:after="0" w:line="360" w:lineRule="auto"/>
        <w:jc w:val="both"/>
        <w:rPr>
          <w:sz w:val="28"/>
          <w:szCs w:val="28"/>
          <w:lang w:bidi="ar-IQ"/>
        </w:rPr>
      </w:pPr>
      <w:r w:rsidRPr="0039157E">
        <w:rPr>
          <w:sz w:val="28"/>
          <w:szCs w:val="28"/>
          <w:lang w:bidi="ar-IQ"/>
        </w:rPr>
        <w:t>Pregnant adolescents are more likely to have preterm or low birth-weight babies. Babies born to adolescents have higher rates of neonatal mortality. Many adolescent girls who become pregnant have to leave school. This has long-term implications for them as individuals, their families and communities.</w:t>
      </w:r>
    </w:p>
    <w:p w:rsidR="0039157E" w:rsidRPr="0039157E" w:rsidRDefault="0039157E" w:rsidP="0039157E">
      <w:pPr>
        <w:spacing w:after="0" w:line="360" w:lineRule="auto"/>
        <w:jc w:val="both"/>
        <w:rPr>
          <w:b/>
          <w:bCs/>
          <w:i/>
          <w:iCs/>
          <w:sz w:val="28"/>
          <w:szCs w:val="28"/>
          <w:lang w:bidi="ar-IQ"/>
        </w:rPr>
      </w:pPr>
      <w:r w:rsidRPr="0039157E">
        <w:rPr>
          <w:b/>
          <w:bCs/>
          <w:i/>
          <w:iCs/>
          <w:sz w:val="28"/>
          <w:szCs w:val="28"/>
          <w:lang w:bidi="ar-IQ"/>
        </w:rPr>
        <w:t>Slowing population growth</w:t>
      </w:r>
    </w:p>
    <w:p w:rsidR="00A64F9B" w:rsidRPr="0039157E" w:rsidRDefault="0039157E" w:rsidP="0039157E">
      <w:pPr>
        <w:spacing w:after="0" w:line="360" w:lineRule="auto"/>
        <w:jc w:val="both"/>
        <w:rPr>
          <w:sz w:val="28"/>
          <w:szCs w:val="28"/>
          <w:lang w:bidi="ar-IQ"/>
        </w:rPr>
      </w:pPr>
      <w:r w:rsidRPr="0039157E">
        <w:rPr>
          <w:sz w:val="28"/>
          <w:szCs w:val="28"/>
          <w:lang w:bidi="ar-IQ"/>
        </w:rPr>
        <w:t xml:space="preserve">Family planning is key to slowing unsustainable population growth and the </w:t>
      </w:r>
      <w:proofErr w:type="gramStart"/>
      <w:r w:rsidRPr="0039157E">
        <w:rPr>
          <w:sz w:val="28"/>
          <w:szCs w:val="28"/>
          <w:lang w:bidi="ar-IQ"/>
        </w:rPr>
        <w:t>resulting</w:t>
      </w:r>
      <w:proofErr w:type="gramEnd"/>
      <w:r w:rsidRPr="0039157E">
        <w:rPr>
          <w:sz w:val="28"/>
          <w:szCs w:val="28"/>
          <w:lang w:bidi="ar-IQ"/>
        </w:rPr>
        <w:t xml:space="preserve"> negative impacts on the economy, environment, and national and regional development efforts.</w:t>
      </w:r>
    </w:p>
    <w:p w:rsidR="0039157E" w:rsidRDefault="00A64F9B" w:rsidP="00A64F9B">
      <w:pPr>
        <w:rPr>
          <w:rFonts w:asciiTheme="majorBidi" w:eastAsia="Calibri" w:hAnsiTheme="majorBidi" w:cstheme="majorBidi"/>
          <w:sz w:val="32"/>
          <w:szCs w:val="32"/>
          <w:lang w:bidi="ar-IQ"/>
        </w:rPr>
      </w:pPr>
      <w:r>
        <w:rPr>
          <w:rFonts w:asciiTheme="majorBidi" w:eastAsia="Calibri" w:hAnsiTheme="majorBidi" w:cstheme="majorBidi"/>
          <w:noProof/>
          <w:sz w:val="32"/>
          <w:szCs w:val="32"/>
        </w:rPr>
        <w:lastRenderedPageBreak/>
        <w:drawing>
          <wp:anchor distT="0" distB="0" distL="114300" distR="114300" simplePos="0" relativeHeight="251659264" behindDoc="0" locked="0" layoutInCell="1" allowOverlap="1">
            <wp:simplePos x="0" y="0"/>
            <wp:positionH relativeFrom="column">
              <wp:posOffset>-238125</wp:posOffset>
            </wp:positionH>
            <wp:positionV relativeFrom="paragraph">
              <wp:posOffset>4302760</wp:posOffset>
            </wp:positionV>
            <wp:extent cx="6681470" cy="3801745"/>
            <wp:effectExtent l="0" t="0" r="508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JPG"/>
                    <pic:cNvPicPr/>
                  </pic:nvPicPr>
                  <pic:blipFill>
                    <a:blip r:embed="rId6">
                      <a:extLst>
                        <a:ext uri="{28A0092B-C50C-407E-A947-70E740481C1C}">
                          <a14:useLocalDpi xmlns:a14="http://schemas.microsoft.com/office/drawing/2010/main" val="0"/>
                        </a:ext>
                      </a:extLst>
                    </a:blip>
                    <a:stretch>
                      <a:fillRect/>
                    </a:stretch>
                  </pic:blipFill>
                  <pic:spPr>
                    <a:xfrm>
                      <a:off x="0" y="0"/>
                      <a:ext cx="6681470" cy="380174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eastAsia="Calibri" w:hAnsiTheme="majorBidi" w:cstheme="majorBidi"/>
          <w:noProof/>
          <w:sz w:val="32"/>
          <w:szCs w:val="32"/>
        </w:rPr>
        <w:drawing>
          <wp:anchor distT="0" distB="0" distL="114300" distR="114300" simplePos="0" relativeHeight="251658240" behindDoc="0" locked="0" layoutInCell="1" allowOverlap="1">
            <wp:simplePos x="0" y="0"/>
            <wp:positionH relativeFrom="column">
              <wp:posOffset>-238125</wp:posOffset>
            </wp:positionH>
            <wp:positionV relativeFrom="paragraph">
              <wp:posOffset>0</wp:posOffset>
            </wp:positionV>
            <wp:extent cx="6681470" cy="430530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JPG"/>
                    <pic:cNvPicPr/>
                  </pic:nvPicPr>
                  <pic:blipFill>
                    <a:blip r:embed="rId7">
                      <a:extLst>
                        <a:ext uri="{28A0092B-C50C-407E-A947-70E740481C1C}">
                          <a14:useLocalDpi xmlns:a14="http://schemas.microsoft.com/office/drawing/2010/main" val="0"/>
                        </a:ext>
                      </a:extLst>
                    </a:blip>
                    <a:stretch>
                      <a:fillRect/>
                    </a:stretch>
                  </pic:blipFill>
                  <pic:spPr>
                    <a:xfrm>
                      <a:off x="0" y="0"/>
                      <a:ext cx="6681470" cy="4305300"/>
                    </a:xfrm>
                    <a:prstGeom prst="rect">
                      <a:avLst/>
                    </a:prstGeom>
                  </pic:spPr>
                </pic:pic>
              </a:graphicData>
            </a:graphic>
            <wp14:sizeRelH relativeFrom="page">
              <wp14:pctWidth>0</wp14:pctWidth>
            </wp14:sizeRelH>
            <wp14:sizeRelV relativeFrom="page">
              <wp14:pctHeight>0</wp14:pctHeight>
            </wp14:sizeRelV>
          </wp:anchor>
        </w:drawing>
      </w:r>
    </w:p>
    <w:p w:rsidR="0039157E" w:rsidRDefault="0039157E" w:rsidP="00A64F9B">
      <w:pPr>
        <w:rPr>
          <w:rFonts w:asciiTheme="majorBidi" w:eastAsia="Calibri" w:hAnsiTheme="majorBidi" w:cstheme="majorBidi"/>
          <w:sz w:val="32"/>
          <w:szCs w:val="32"/>
          <w:lang w:bidi="ar-IQ"/>
        </w:rPr>
      </w:pPr>
    </w:p>
    <w:p w:rsidR="006C7CB9" w:rsidRDefault="0039157E" w:rsidP="00A64F9B">
      <w:pPr>
        <w:rPr>
          <w:rFonts w:asciiTheme="majorBidi" w:eastAsia="Calibri" w:hAnsiTheme="majorBidi" w:cstheme="majorBidi"/>
          <w:sz w:val="32"/>
          <w:szCs w:val="32"/>
          <w:lang w:bidi="ar-IQ"/>
        </w:rPr>
      </w:pPr>
      <w:bookmarkStart w:id="0" w:name="_GoBack"/>
      <w:bookmarkEnd w:id="0"/>
      <w:r>
        <w:rPr>
          <w:rFonts w:asciiTheme="majorBidi" w:eastAsia="Calibri" w:hAnsiTheme="majorBidi" w:cstheme="majorBidi"/>
          <w:sz w:val="32"/>
          <w:szCs w:val="32"/>
          <w:lang w:bidi="ar-IQ"/>
        </w:rPr>
        <w:lastRenderedPageBreak/>
        <w:t xml:space="preserve">References </w:t>
      </w:r>
    </w:p>
    <w:p w:rsidR="0039157E" w:rsidRPr="0039157E" w:rsidRDefault="0039157E" w:rsidP="0039157E">
      <w:pPr>
        <w:numPr>
          <w:ilvl w:val="0"/>
          <w:numId w:val="16"/>
        </w:numPr>
        <w:shd w:val="clear" w:color="auto" w:fill="FFFFFF"/>
        <w:spacing w:before="100" w:beforeAutospacing="1" w:after="24" w:line="360" w:lineRule="auto"/>
        <w:ind w:left="768"/>
        <w:jc w:val="both"/>
        <w:rPr>
          <w:rFonts w:ascii="Arial" w:eastAsia="Times New Roman" w:hAnsi="Arial" w:cs="Arial"/>
          <w:color w:val="222222"/>
          <w:sz w:val="28"/>
          <w:szCs w:val="28"/>
        </w:rPr>
      </w:pPr>
      <w:r w:rsidRPr="0039157E">
        <w:rPr>
          <w:rFonts w:ascii="Arial" w:eastAsia="Times New Roman" w:hAnsi="Arial" w:cs="Arial"/>
          <w:color w:val="222222"/>
          <w:sz w:val="28"/>
          <w:szCs w:val="28"/>
        </w:rPr>
        <w:t> </w:t>
      </w:r>
      <w:proofErr w:type="spellStart"/>
      <w:r w:rsidRPr="0039157E">
        <w:rPr>
          <w:rFonts w:ascii="Arial" w:eastAsia="Times New Roman" w:hAnsi="Arial" w:cs="Arial"/>
          <w:i/>
          <w:iCs/>
          <w:color w:val="222222"/>
          <w:sz w:val="28"/>
          <w:szCs w:val="28"/>
        </w:rPr>
        <w:t>Bajos</w:t>
      </w:r>
      <w:proofErr w:type="spellEnd"/>
      <w:r w:rsidRPr="0039157E">
        <w:rPr>
          <w:rFonts w:ascii="Arial" w:eastAsia="Times New Roman" w:hAnsi="Arial" w:cs="Arial"/>
          <w:i/>
          <w:iCs/>
          <w:color w:val="222222"/>
          <w:sz w:val="28"/>
          <w:szCs w:val="28"/>
        </w:rPr>
        <w:t xml:space="preserve">, Nathalie; Le </w:t>
      </w:r>
      <w:proofErr w:type="spellStart"/>
      <w:r w:rsidRPr="0039157E">
        <w:rPr>
          <w:rFonts w:ascii="Arial" w:eastAsia="Times New Roman" w:hAnsi="Arial" w:cs="Arial"/>
          <w:i/>
          <w:iCs/>
          <w:color w:val="222222"/>
          <w:sz w:val="28"/>
          <w:szCs w:val="28"/>
        </w:rPr>
        <w:t>Guen</w:t>
      </w:r>
      <w:proofErr w:type="spellEnd"/>
      <w:r w:rsidRPr="0039157E">
        <w:rPr>
          <w:rFonts w:ascii="Arial" w:eastAsia="Times New Roman" w:hAnsi="Arial" w:cs="Arial"/>
          <w:i/>
          <w:iCs/>
          <w:color w:val="222222"/>
          <w:sz w:val="28"/>
          <w:szCs w:val="28"/>
        </w:rPr>
        <w:t xml:space="preserve">, </w:t>
      </w:r>
      <w:proofErr w:type="spellStart"/>
      <w:r w:rsidRPr="0039157E">
        <w:rPr>
          <w:rFonts w:ascii="Arial" w:eastAsia="Times New Roman" w:hAnsi="Arial" w:cs="Arial"/>
          <w:i/>
          <w:iCs/>
          <w:color w:val="222222"/>
          <w:sz w:val="28"/>
          <w:szCs w:val="28"/>
        </w:rPr>
        <w:t>Mireille</w:t>
      </w:r>
      <w:proofErr w:type="spellEnd"/>
      <w:r w:rsidRPr="0039157E">
        <w:rPr>
          <w:rFonts w:ascii="Arial" w:eastAsia="Times New Roman" w:hAnsi="Arial" w:cs="Arial"/>
          <w:i/>
          <w:iCs/>
          <w:color w:val="222222"/>
          <w:sz w:val="28"/>
          <w:szCs w:val="28"/>
        </w:rPr>
        <w:t xml:space="preserve">; </w:t>
      </w:r>
      <w:proofErr w:type="spellStart"/>
      <w:r w:rsidRPr="0039157E">
        <w:rPr>
          <w:rFonts w:ascii="Arial" w:eastAsia="Times New Roman" w:hAnsi="Arial" w:cs="Arial"/>
          <w:i/>
          <w:iCs/>
          <w:color w:val="222222"/>
          <w:sz w:val="28"/>
          <w:szCs w:val="28"/>
        </w:rPr>
        <w:t>Bohet</w:t>
      </w:r>
      <w:proofErr w:type="spellEnd"/>
      <w:r w:rsidRPr="0039157E">
        <w:rPr>
          <w:rFonts w:ascii="Arial" w:eastAsia="Times New Roman" w:hAnsi="Arial" w:cs="Arial"/>
          <w:i/>
          <w:iCs/>
          <w:color w:val="222222"/>
          <w:sz w:val="28"/>
          <w:szCs w:val="28"/>
        </w:rPr>
        <w:t xml:space="preserve">, Aline; </w:t>
      </w:r>
      <w:proofErr w:type="spellStart"/>
      <w:r w:rsidRPr="0039157E">
        <w:rPr>
          <w:rFonts w:ascii="Arial" w:eastAsia="Times New Roman" w:hAnsi="Arial" w:cs="Arial"/>
          <w:i/>
          <w:iCs/>
          <w:color w:val="222222"/>
          <w:sz w:val="28"/>
          <w:szCs w:val="28"/>
        </w:rPr>
        <w:t>Panjo</w:t>
      </w:r>
      <w:proofErr w:type="spellEnd"/>
      <w:r w:rsidRPr="0039157E">
        <w:rPr>
          <w:rFonts w:ascii="Arial" w:eastAsia="Times New Roman" w:hAnsi="Arial" w:cs="Arial"/>
          <w:i/>
          <w:iCs/>
          <w:color w:val="222222"/>
          <w:sz w:val="28"/>
          <w:szCs w:val="28"/>
        </w:rPr>
        <w:t>, Henri; Moreau, Caroline (2014). </w:t>
      </w:r>
      <w:hyperlink r:id="rId8" w:history="1">
        <w:r w:rsidRPr="0039157E">
          <w:rPr>
            <w:rFonts w:ascii="Arial" w:eastAsia="Times New Roman" w:hAnsi="Arial" w:cs="Arial"/>
            <w:i/>
            <w:iCs/>
            <w:color w:val="663366"/>
            <w:sz w:val="28"/>
            <w:szCs w:val="28"/>
            <w:u w:val="single"/>
          </w:rPr>
          <w:t>"Effectiveness of Family Planning Policies: The Abortion Paradox"</w:t>
        </w:r>
      </w:hyperlink>
      <w:r w:rsidRPr="0039157E">
        <w:rPr>
          <w:rFonts w:ascii="Arial" w:eastAsia="Times New Roman" w:hAnsi="Arial" w:cs="Arial"/>
          <w:i/>
          <w:iCs/>
          <w:color w:val="222222"/>
          <w:sz w:val="28"/>
          <w:szCs w:val="28"/>
        </w:rPr>
        <w:t>. </w:t>
      </w:r>
      <w:proofErr w:type="spellStart"/>
      <w:r w:rsidRPr="0039157E">
        <w:rPr>
          <w:rFonts w:ascii="Arial" w:eastAsia="Times New Roman" w:hAnsi="Arial" w:cs="Arial"/>
          <w:i/>
          <w:iCs/>
          <w:color w:val="222222"/>
          <w:sz w:val="28"/>
          <w:szCs w:val="28"/>
        </w:rPr>
        <w:t>PLoS</w:t>
      </w:r>
      <w:proofErr w:type="spellEnd"/>
      <w:r w:rsidRPr="0039157E">
        <w:rPr>
          <w:rFonts w:ascii="Arial" w:eastAsia="Times New Roman" w:hAnsi="Arial" w:cs="Arial"/>
          <w:i/>
          <w:iCs/>
          <w:color w:val="222222"/>
          <w:sz w:val="28"/>
          <w:szCs w:val="28"/>
        </w:rPr>
        <w:t xml:space="preserve"> </w:t>
      </w:r>
      <w:proofErr w:type="gramStart"/>
      <w:r w:rsidRPr="0039157E">
        <w:rPr>
          <w:rFonts w:ascii="Arial" w:eastAsia="Times New Roman" w:hAnsi="Arial" w:cs="Arial"/>
          <w:i/>
          <w:iCs/>
          <w:color w:val="222222"/>
          <w:sz w:val="28"/>
          <w:szCs w:val="28"/>
        </w:rPr>
        <w:t>ONE</w:t>
      </w:r>
      <w:proofErr w:type="gramEnd"/>
      <w:r w:rsidRPr="0039157E">
        <w:rPr>
          <w:rFonts w:ascii="Arial" w:eastAsia="Times New Roman" w:hAnsi="Arial" w:cs="Arial"/>
          <w:i/>
          <w:iCs/>
          <w:color w:val="222222"/>
          <w:sz w:val="28"/>
          <w:szCs w:val="28"/>
        </w:rPr>
        <w:t>. </w:t>
      </w:r>
      <w:r w:rsidRPr="0039157E">
        <w:rPr>
          <w:rFonts w:ascii="Arial" w:eastAsia="Times New Roman" w:hAnsi="Arial" w:cs="Arial"/>
          <w:b/>
          <w:bCs/>
          <w:i/>
          <w:iCs/>
          <w:color w:val="222222"/>
          <w:sz w:val="28"/>
          <w:szCs w:val="28"/>
        </w:rPr>
        <w:t>9</w:t>
      </w:r>
      <w:r w:rsidRPr="0039157E">
        <w:rPr>
          <w:rFonts w:ascii="Arial" w:eastAsia="Times New Roman" w:hAnsi="Arial" w:cs="Arial"/>
          <w:i/>
          <w:iCs/>
          <w:color w:val="222222"/>
          <w:sz w:val="28"/>
          <w:szCs w:val="28"/>
        </w:rPr>
        <w:t> (3): e91539. </w:t>
      </w:r>
      <w:hyperlink r:id="rId9" w:tooltip="Digital object identifier" w:history="1">
        <w:proofErr w:type="gramStart"/>
        <w:r w:rsidRPr="0039157E">
          <w:rPr>
            <w:rFonts w:ascii="Arial" w:eastAsia="Times New Roman" w:hAnsi="Arial" w:cs="Arial"/>
            <w:i/>
            <w:iCs/>
            <w:color w:val="0B0080"/>
            <w:sz w:val="28"/>
            <w:szCs w:val="28"/>
            <w:u w:val="single"/>
          </w:rPr>
          <w:t>doi</w:t>
        </w:r>
        <w:proofErr w:type="gramEnd"/>
      </w:hyperlink>
      <w:r w:rsidRPr="0039157E">
        <w:rPr>
          <w:rFonts w:ascii="Arial" w:eastAsia="Times New Roman" w:hAnsi="Arial" w:cs="Arial"/>
          <w:i/>
          <w:iCs/>
          <w:color w:val="222222"/>
          <w:sz w:val="28"/>
          <w:szCs w:val="28"/>
        </w:rPr>
        <w:t>:</w:t>
      </w:r>
      <w:hyperlink r:id="rId10" w:history="1">
        <w:r w:rsidRPr="0039157E">
          <w:rPr>
            <w:rFonts w:ascii="Arial" w:eastAsia="Times New Roman" w:hAnsi="Arial" w:cs="Arial"/>
            <w:i/>
            <w:iCs/>
            <w:color w:val="663366"/>
            <w:sz w:val="28"/>
            <w:szCs w:val="28"/>
            <w:u w:val="single"/>
          </w:rPr>
          <w:t>10.1371/journal.pone.0091539</w:t>
        </w:r>
      </w:hyperlink>
      <w:r w:rsidRPr="0039157E">
        <w:rPr>
          <w:rFonts w:ascii="Arial" w:eastAsia="Times New Roman" w:hAnsi="Arial" w:cs="Arial"/>
          <w:i/>
          <w:iCs/>
          <w:color w:val="222222"/>
          <w:sz w:val="28"/>
          <w:szCs w:val="28"/>
        </w:rPr>
        <w:t>. </w:t>
      </w:r>
      <w:hyperlink r:id="rId11" w:tooltip="PubMed Central" w:history="1">
        <w:r w:rsidRPr="0039157E">
          <w:rPr>
            <w:rFonts w:ascii="Arial" w:eastAsia="Times New Roman" w:hAnsi="Arial" w:cs="Arial"/>
            <w:i/>
            <w:iCs/>
            <w:color w:val="0B0080"/>
            <w:sz w:val="28"/>
            <w:szCs w:val="28"/>
            <w:u w:val="single"/>
          </w:rPr>
          <w:t>PMC</w:t>
        </w:r>
      </w:hyperlink>
      <w:r w:rsidRPr="0039157E">
        <w:rPr>
          <w:rFonts w:ascii="Arial" w:eastAsia="Times New Roman" w:hAnsi="Arial" w:cs="Arial"/>
          <w:i/>
          <w:iCs/>
          <w:color w:val="222222"/>
          <w:sz w:val="28"/>
          <w:szCs w:val="28"/>
        </w:rPr>
        <w:t> </w:t>
      </w:r>
      <w:hyperlink r:id="rId12" w:history="1">
        <w:r w:rsidRPr="0039157E">
          <w:rPr>
            <w:rFonts w:ascii="Arial" w:eastAsia="Times New Roman" w:hAnsi="Arial" w:cs="Arial"/>
            <w:i/>
            <w:iCs/>
            <w:color w:val="663366"/>
            <w:sz w:val="28"/>
            <w:szCs w:val="28"/>
            <w:u w:val="single"/>
          </w:rPr>
          <w:t>3966771</w:t>
        </w:r>
      </w:hyperlink>
      <w:r w:rsidRPr="0039157E">
        <w:rPr>
          <w:rFonts w:ascii="Arial" w:eastAsia="Times New Roman" w:hAnsi="Arial" w:cs="Arial"/>
          <w:i/>
          <w:iCs/>
          <w:color w:val="222222"/>
          <w:sz w:val="28"/>
          <w:szCs w:val="28"/>
        </w:rPr>
        <w:t>. </w:t>
      </w:r>
      <w:hyperlink r:id="rId13" w:tooltip="PubMed Identifier" w:history="1">
        <w:r w:rsidRPr="0039157E">
          <w:rPr>
            <w:rFonts w:ascii="Arial" w:eastAsia="Times New Roman" w:hAnsi="Arial" w:cs="Arial"/>
            <w:i/>
            <w:iCs/>
            <w:color w:val="0B0080"/>
            <w:sz w:val="28"/>
            <w:szCs w:val="28"/>
            <w:u w:val="single"/>
          </w:rPr>
          <w:t>PMID</w:t>
        </w:r>
      </w:hyperlink>
      <w:r w:rsidRPr="0039157E">
        <w:rPr>
          <w:rFonts w:ascii="Arial" w:eastAsia="Times New Roman" w:hAnsi="Arial" w:cs="Arial"/>
          <w:i/>
          <w:iCs/>
          <w:color w:val="222222"/>
          <w:sz w:val="28"/>
          <w:szCs w:val="28"/>
        </w:rPr>
        <w:t> </w:t>
      </w:r>
      <w:hyperlink r:id="rId14" w:history="1">
        <w:r w:rsidRPr="0039157E">
          <w:rPr>
            <w:rFonts w:ascii="Arial" w:eastAsia="Times New Roman" w:hAnsi="Arial" w:cs="Arial"/>
            <w:i/>
            <w:iCs/>
            <w:color w:val="663366"/>
            <w:sz w:val="28"/>
            <w:szCs w:val="28"/>
            <w:u w:val="single"/>
          </w:rPr>
          <w:t>24670784</w:t>
        </w:r>
      </w:hyperlink>
      <w:r w:rsidRPr="0039157E">
        <w:rPr>
          <w:rFonts w:ascii="Arial" w:eastAsia="Times New Roman" w:hAnsi="Arial" w:cs="Arial"/>
          <w:i/>
          <w:iCs/>
          <w:color w:val="222222"/>
          <w:sz w:val="28"/>
          <w:szCs w:val="28"/>
        </w:rPr>
        <w:t>.</w:t>
      </w:r>
    </w:p>
    <w:p w:rsidR="0039157E" w:rsidRPr="0039157E" w:rsidRDefault="0039157E" w:rsidP="0039157E">
      <w:pPr>
        <w:numPr>
          <w:ilvl w:val="0"/>
          <w:numId w:val="16"/>
        </w:numPr>
        <w:shd w:val="clear" w:color="auto" w:fill="FFFFFF"/>
        <w:spacing w:before="100" w:beforeAutospacing="1" w:after="24" w:line="360" w:lineRule="auto"/>
        <w:ind w:left="768"/>
        <w:jc w:val="both"/>
        <w:rPr>
          <w:rFonts w:ascii="Arial" w:eastAsia="Times New Roman" w:hAnsi="Arial" w:cs="Arial"/>
          <w:color w:val="222222"/>
          <w:sz w:val="28"/>
          <w:szCs w:val="28"/>
        </w:rPr>
      </w:pPr>
      <w:hyperlink r:id="rId15" w:anchor="cite_ref-6" w:tooltip="Jump up" w:history="1">
        <w:r w:rsidRPr="0039157E">
          <w:rPr>
            <w:rFonts w:ascii="Arial" w:eastAsia="Times New Roman" w:hAnsi="Arial" w:cs="Arial"/>
            <w:b/>
            <w:bCs/>
            <w:color w:val="0B0080"/>
            <w:sz w:val="28"/>
            <w:szCs w:val="28"/>
            <w:u w:val="single"/>
          </w:rPr>
          <w:t>^</w:t>
        </w:r>
      </w:hyperlink>
      <w:r w:rsidRPr="0039157E">
        <w:rPr>
          <w:rFonts w:ascii="Arial" w:eastAsia="Times New Roman" w:hAnsi="Arial" w:cs="Arial"/>
          <w:color w:val="222222"/>
          <w:sz w:val="28"/>
          <w:szCs w:val="28"/>
        </w:rPr>
        <w:t> </w:t>
      </w:r>
      <w:r w:rsidRPr="0039157E">
        <w:rPr>
          <w:rFonts w:ascii="Arial" w:eastAsia="Times New Roman" w:hAnsi="Arial" w:cs="Arial"/>
          <w:i/>
          <w:iCs/>
          <w:color w:val="222222"/>
          <w:sz w:val="28"/>
          <w:szCs w:val="28"/>
        </w:rPr>
        <w:t>Centers for Disease Control and Prevention. (2006). </w:t>
      </w:r>
      <w:hyperlink r:id="rId16" w:history="1">
        <w:r w:rsidRPr="0039157E">
          <w:rPr>
            <w:rFonts w:ascii="Arial" w:eastAsia="Times New Roman" w:hAnsi="Arial" w:cs="Arial"/>
            <w:i/>
            <w:iCs/>
            <w:color w:val="663366"/>
            <w:sz w:val="28"/>
            <w:szCs w:val="28"/>
            <w:u w:val="single"/>
          </w:rPr>
          <w:t>"Recommendations to improve preconception health and health care — United States: a report of the CDC/ATSDR Preconception Care Work Group and the Select Panel on Preconception Care"</w:t>
        </w:r>
      </w:hyperlink>
      <w:r w:rsidRPr="0039157E">
        <w:rPr>
          <w:rFonts w:ascii="Arial" w:eastAsia="Times New Roman" w:hAnsi="Arial" w:cs="Arial"/>
          <w:i/>
          <w:iCs/>
          <w:color w:val="222222"/>
          <w:sz w:val="28"/>
          <w:szCs w:val="28"/>
        </w:rPr>
        <w:t> (PDF). MMWR. </w:t>
      </w:r>
      <w:proofErr w:type="gramStart"/>
      <w:r w:rsidRPr="0039157E">
        <w:rPr>
          <w:rFonts w:ascii="Arial" w:eastAsia="Times New Roman" w:hAnsi="Arial" w:cs="Arial"/>
          <w:b/>
          <w:bCs/>
          <w:i/>
          <w:iCs/>
          <w:color w:val="222222"/>
          <w:sz w:val="28"/>
          <w:szCs w:val="28"/>
        </w:rPr>
        <w:t>55</w:t>
      </w:r>
      <w:proofErr w:type="gramEnd"/>
      <w:r w:rsidRPr="0039157E">
        <w:rPr>
          <w:rFonts w:ascii="Arial" w:eastAsia="Times New Roman" w:hAnsi="Arial" w:cs="Arial"/>
          <w:i/>
          <w:iCs/>
          <w:color w:val="222222"/>
          <w:sz w:val="28"/>
          <w:szCs w:val="28"/>
        </w:rPr>
        <w:t> (RR-6).</w:t>
      </w:r>
    </w:p>
    <w:p w:rsidR="0039157E" w:rsidRPr="0039157E" w:rsidRDefault="0039157E" w:rsidP="0039157E">
      <w:pPr>
        <w:numPr>
          <w:ilvl w:val="0"/>
          <w:numId w:val="16"/>
        </w:numPr>
        <w:shd w:val="clear" w:color="auto" w:fill="FFFFFF"/>
        <w:spacing w:before="100" w:beforeAutospacing="1" w:after="24" w:line="360" w:lineRule="auto"/>
        <w:ind w:left="768"/>
        <w:jc w:val="both"/>
        <w:rPr>
          <w:rFonts w:ascii="Arial" w:eastAsia="Times New Roman" w:hAnsi="Arial" w:cs="Arial"/>
          <w:color w:val="222222"/>
          <w:sz w:val="28"/>
          <w:szCs w:val="28"/>
        </w:rPr>
      </w:pPr>
      <w:r w:rsidRPr="0039157E">
        <w:rPr>
          <w:rFonts w:ascii="Arial" w:eastAsia="Times New Roman" w:hAnsi="Arial" w:cs="Arial"/>
          <w:color w:val="222222"/>
          <w:sz w:val="28"/>
          <w:szCs w:val="28"/>
        </w:rPr>
        <w:t>^ </w:t>
      </w:r>
      <w:hyperlink r:id="rId17" w:anchor="cite_ref-USDAChildExpense_7-0" w:history="1">
        <w:r w:rsidRPr="0039157E">
          <w:rPr>
            <w:rFonts w:ascii="Arial" w:eastAsia="Times New Roman" w:hAnsi="Arial" w:cs="Arial"/>
            <w:color w:val="0B0080"/>
            <w:sz w:val="28"/>
            <w:szCs w:val="28"/>
          </w:rPr>
          <w:t xml:space="preserve">Jump up </w:t>
        </w:r>
        <w:proofErr w:type="spellStart"/>
        <w:r w:rsidRPr="0039157E">
          <w:rPr>
            <w:rFonts w:ascii="Arial" w:eastAsia="Times New Roman" w:hAnsi="Arial" w:cs="Arial"/>
            <w:color w:val="0B0080"/>
            <w:sz w:val="28"/>
            <w:szCs w:val="28"/>
          </w:rPr>
          <w:t>to</w:t>
        </w:r>
        <w:proofErr w:type="gramStart"/>
        <w:r w:rsidRPr="0039157E">
          <w:rPr>
            <w:rFonts w:ascii="Arial" w:eastAsia="Times New Roman" w:hAnsi="Arial" w:cs="Arial"/>
            <w:color w:val="0B0080"/>
            <w:sz w:val="28"/>
            <w:szCs w:val="28"/>
          </w:rPr>
          <w:t>:</w:t>
        </w:r>
        <w:r w:rsidRPr="0039157E">
          <w:rPr>
            <w:rFonts w:ascii="Arial" w:eastAsia="Times New Roman" w:hAnsi="Arial" w:cs="Arial"/>
            <w:b/>
            <w:bCs/>
            <w:i/>
            <w:iCs/>
            <w:color w:val="0B0080"/>
            <w:sz w:val="28"/>
            <w:szCs w:val="28"/>
            <w:u w:val="single"/>
            <w:vertAlign w:val="superscript"/>
          </w:rPr>
          <w:t>a</w:t>
        </w:r>
        <w:proofErr w:type="spellEnd"/>
        <w:proofErr w:type="gramEnd"/>
      </w:hyperlink>
      <w:r w:rsidRPr="0039157E">
        <w:rPr>
          <w:rFonts w:ascii="Arial" w:eastAsia="Times New Roman" w:hAnsi="Arial" w:cs="Arial"/>
          <w:color w:val="222222"/>
          <w:sz w:val="28"/>
          <w:szCs w:val="28"/>
        </w:rPr>
        <w:t> </w:t>
      </w:r>
      <w:hyperlink r:id="rId18" w:anchor="cite_ref-USDAChildExpense_7-1" w:history="1">
        <w:r w:rsidRPr="0039157E">
          <w:rPr>
            <w:rFonts w:ascii="Arial" w:eastAsia="Times New Roman" w:hAnsi="Arial" w:cs="Arial"/>
            <w:b/>
            <w:bCs/>
            <w:i/>
            <w:iCs/>
            <w:color w:val="0B0080"/>
            <w:sz w:val="28"/>
            <w:szCs w:val="28"/>
            <w:u w:val="single"/>
            <w:vertAlign w:val="superscript"/>
          </w:rPr>
          <w:t>b</w:t>
        </w:r>
      </w:hyperlink>
      <w:r w:rsidRPr="0039157E">
        <w:rPr>
          <w:rFonts w:ascii="Arial" w:eastAsia="Times New Roman" w:hAnsi="Arial" w:cs="Arial"/>
          <w:color w:val="222222"/>
          <w:sz w:val="28"/>
          <w:szCs w:val="28"/>
        </w:rPr>
        <w:t> </w:t>
      </w:r>
      <w:hyperlink r:id="rId19" w:anchor="cite_ref-USDAChildExpense_7-2" w:history="1">
        <w:r w:rsidRPr="0039157E">
          <w:rPr>
            <w:rFonts w:ascii="Arial" w:eastAsia="Times New Roman" w:hAnsi="Arial" w:cs="Arial"/>
            <w:b/>
            <w:bCs/>
            <w:i/>
            <w:iCs/>
            <w:color w:val="0B0080"/>
            <w:sz w:val="28"/>
            <w:szCs w:val="28"/>
            <w:u w:val="single"/>
            <w:vertAlign w:val="superscript"/>
          </w:rPr>
          <w:t>c</w:t>
        </w:r>
      </w:hyperlink>
      <w:r w:rsidRPr="0039157E">
        <w:rPr>
          <w:rFonts w:ascii="Arial" w:eastAsia="Times New Roman" w:hAnsi="Arial" w:cs="Arial"/>
          <w:color w:val="222222"/>
          <w:sz w:val="28"/>
          <w:szCs w:val="28"/>
        </w:rPr>
        <w:t> </w:t>
      </w:r>
      <w:hyperlink r:id="rId20" w:history="1">
        <w:r w:rsidRPr="0039157E">
          <w:rPr>
            <w:rFonts w:ascii="Arial" w:eastAsia="Times New Roman" w:hAnsi="Arial" w:cs="Arial"/>
            <w:i/>
            <w:iCs/>
            <w:color w:val="663366"/>
            <w:sz w:val="28"/>
            <w:szCs w:val="28"/>
            <w:u w:val="single"/>
          </w:rPr>
          <w:t>"Expenditures on Children by Families, 2007; Miscellaneous Publication Number 1528-2007"</w:t>
        </w:r>
      </w:hyperlink>
      <w:r w:rsidRPr="0039157E">
        <w:rPr>
          <w:rFonts w:ascii="Arial" w:eastAsia="Times New Roman" w:hAnsi="Arial" w:cs="Arial"/>
          <w:i/>
          <w:iCs/>
          <w:color w:val="222222"/>
          <w:sz w:val="28"/>
          <w:szCs w:val="28"/>
        </w:rPr>
        <w:t>. United States Department of Agriculture, Center for Nutrition Policy and Promotion.</w:t>
      </w:r>
    </w:p>
    <w:p w:rsidR="0039157E" w:rsidRPr="0039157E" w:rsidRDefault="0039157E" w:rsidP="0039157E">
      <w:pPr>
        <w:spacing w:line="360" w:lineRule="auto"/>
        <w:jc w:val="both"/>
        <w:rPr>
          <w:rFonts w:asciiTheme="majorBidi" w:eastAsia="Calibri" w:hAnsiTheme="majorBidi" w:cstheme="majorBidi"/>
          <w:sz w:val="28"/>
          <w:szCs w:val="28"/>
          <w:lang w:bidi="ar-IQ"/>
        </w:rPr>
      </w:pPr>
    </w:p>
    <w:sectPr w:rsidR="0039157E" w:rsidRPr="0039157E" w:rsidSect="003C1523">
      <w:pgSz w:w="12240" w:h="15840"/>
      <w:pgMar w:top="709" w:right="1440" w:bottom="993" w:left="1440" w:header="720" w:footer="720" w:gutter="0"/>
      <w:pgBorders w:display="firstPage" w:offsetFrom="page">
        <w:top w:val="northwest" w:sz="20" w:space="15" w:color="auto"/>
        <w:left w:val="northwest" w:sz="20" w:space="20" w:color="auto"/>
        <w:bottom w:val="northwest" w:sz="20" w:space="15" w:color="auto"/>
        <w:right w:val="northwest" w:sz="20" w:space="15"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mbria-Italic">
    <w:panose1 w:val="00000000000000000000"/>
    <w:charset w:val="B2"/>
    <w:family w:val="auto"/>
    <w:notTrueType/>
    <w:pitch w:val="default"/>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7EF6"/>
    <w:multiLevelType w:val="hybridMultilevel"/>
    <w:tmpl w:val="D97C2CE8"/>
    <w:lvl w:ilvl="0" w:tplc="B69642B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379EB"/>
    <w:multiLevelType w:val="hybridMultilevel"/>
    <w:tmpl w:val="D918F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D7BAF"/>
    <w:multiLevelType w:val="hybridMultilevel"/>
    <w:tmpl w:val="5734F83A"/>
    <w:lvl w:ilvl="0" w:tplc="E820C9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97B0E"/>
    <w:multiLevelType w:val="hybridMultilevel"/>
    <w:tmpl w:val="D354E6B2"/>
    <w:lvl w:ilvl="0" w:tplc="F4BC8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72C52"/>
    <w:multiLevelType w:val="hybridMultilevel"/>
    <w:tmpl w:val="398CFF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AE01C2"/>
    <w:multiLevelType w:val="hybridMultilevel"/>
    <w:tmpl w:val="3A7E49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3C39B3"/>
    <w:multiLevelType w:val="multilevel"/>
    <w:tmpl w:val="74C8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1E0E4A"/>
    <w:multiLevelType w:val="hybridMultilevel"/>
    <w:tmpl w:val="4552CA82"/>
    <w:lvl w:ilvl="0" w:tplc="82EC0F3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A6A3A"/>
    <w:multiLevelType w:val="hybridMultilevel"/>
    <w:tmpl w:val="5CEE702A"/>
    <w:lvl w:ilvl="0" w:tplc="F76A28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E9F385D"/>
    <w:multiLevelType w:val="hybridMultilevel"/>
    <w:tmpl w:val="4C72039C"/>
    <w:lvl w:ilvl="0" w:tplc="C158F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691A2A"/>
    <w:multiLevelType w:val="hybridMultilevel"/>
    <w:tmpl w:val="E9DC2D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42938"/>
    <w:multiLevelType w:val="hybridMultilevel"/>
    <w:tmpl w:val="78BEABD4"/>
    <w:lvl w:ilvl="0" w:tplc="94586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044C9"/>
    <w:multiLevelType w:val="hybridMultilevel"/>
    <w:tmpl w:val="25EE72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13612E"/>
    <w:multiLevelType w:val="hybridMultilevel"/>
    <w:tmpl w:val="D7D816C6"/>
    <w:lvl w:ilvl="0" w:tplc="C938180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97F14"/>
    <w:multiLevelType w:val="hybridMultilevel"/>
    <w:tmpl w:val="FC3E64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2C7991"/>
    <w:multiLevelType w:val="hybridMultilevel"/>
    <w:tmpl w:val="EFECB8C2"/>
    <w:lvl w:ilvl="0" w:tplc="C2D03300">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4"/>
  </w:num>
  <w:num w:numId="2">
    <w:abstractNumId w:val="5"/>
  </w:num>
  <w:num w:numId="3">
    <w:abstractNumId w:val="7"/>
  </w:num>
  <w:num w:numId="4">
    <w:abstractNumId w:val="3"/>
  </w:num>
  <w:num w:numId="5">
    <w:abstractNumId w:val="12"/>
  </w:num>
  <w:num w:numId="6">
    <w:abstractNumId w:val="2"/>
  </w:num>
  <w:num w:numId="7">
    <w:abstractNumId w:val="9"/>
  </w:num>
  <w:num w:numId="8">
    <w:abstractNumId w:val="0"/>
  </w:num>
  <w:num w:numId="9">
    <w:abstractNumId w:val="13"/>
  </w:num>
  <w:num w:numId="10">
    <w:abstractNumId w:val="8"/>
  </w:num>
  <w:num w:numId="11">
    <w:abstractNumId w:val="15"/>
  </w:num>
  <w:num w:numId="12">
    <w:abstractNumId w:val="1"/>
  </w:num>
  <w:num w:numId="13">
    <w:abstractNumId w:val="4"/>
  </w:num>
  <w:num w:numId="14">
    <w:abstractNumId w:val="11"/>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CB"/>
    <w:rsid w:val="00003C1A"/>
    <w:rsid w:val="00013E66"/>
    <w:rsid w:val="00035014"/>
    <w:rsid w:val="000443DB"/>
    <w:rsid w:val="0005746C"/>
    <w:rsid w:val="000B176D"/>
    <w:rsid w:val="000E4F11"/>
    <w:rsid w:val="00110A5A"/>
    <w:rsid w:val="00123161"/>
    <w:rsid w:val="0013459B"/>
    <w:rsid w:val="00177EFB"/>
    <w:rsid w:val="00187005"/>
    <w:rsid w:val="001E3377"/>
    <w:rsid w:val="0020031D"/>
    <w:rsid w:val="0020763C"/>
    <w:rsid w:val="00213EE8"/>
    <w:rsid w:val="002848CA"/>
    <w:rsid w:val="00294CB8"/>
    <w:rsid w:val="002C73E5"/>
    <w:rsid w:val="00321206"/>
    <w:rsid w:val="00331BAA"/>
    <w:rsid w:val="00352337"/>
    <w:rsid w:val="003553DA"/>
    <w:rsid w:val="0038109B"/>
    <w:rsid w:val="0039157E"/>
    <w:rsid w:val="00393B4C"/>
    <w:rsid w:val="003B4D95"/>
    <w:rsid w:val="003C1523"/>
    <w:rsid w:val="00405A32"/>
    <w:rsid w:val="00417222"/>
    <w:rsid w:val="004315DB"/>
    <w:rsid w:val="00461C75"/>
    <w:rsid w:val="00464EAB"/>
    <w:rsid w:val="00480166"/>
    <w:rsid w:val="00484874"/>
    <w:rsid w:val="00486027"/>
    <w:rsid w:val="0049028B"/>
    <w:rsid w:val="004A185F"/>
    <w:rsid w:val="004A5074"/>
    <w:rsid w:val="004B1F9C"/>
    <w:rsid w:val="004C78B3"/>
    <w:rsid w:val="004D5CAF"/>
    <w:rsid w:val="004F5E49"/>
    <w:rsid w:val="004F6060"/>
    <w:rsid w:val="005232DE"/>
    <w:rsid w:val="00523997"/>
    <w:rsid w:val="00535E84"/>
    <w:rsid w:val="00575572"/>
    <w:rsid w:val="005D22E4"/>
    <w:rsid w:val="005D51AE"/>
    <w:rsid w:val="005F1109"/>
    <w:rsid w:val="0063204C"/>
    <w:rsid w:val="00636FA3"/>
    <w:rsid w:val="00646A9B"/>
    <w:rsid w:val="00652442"/>
    <w:rsid w:val="00660CC6"/>
    <w:rsid w:val="00693A4E"/>
    <w:rsid w:val="006A21CE"/>
    <w:rsid w:val="006A4811"/>
    <w:rsid w:val="006C28B6"/>
    <w:rsid w:val="006C7CB9"/>
    <w:rsid w:val="006D63AA"/>
    <w:rsid w:val="006D6C99"/>
    <w:rsid w:val="006F0B40"/>
    <w:rsid w:val="00725A4D"/>
    <w:rsid w:val="00731D82"/>
    <w:rsid w:val="00792FE9"/>
    <w:rsid w:val="007A5566"/>
    <w:rsid w:val="007A6904"/>
    <w:rsid w:val="007A6B69"/>
    <w:rsid w:val="007C2210"/>
    <w:rsid w:val="007D4BCA"/>
    <w:rsid w:val="007E6714"/>
    <w:rsid w:val="007F108E"/>
    <w:rsid w:val="007F1AC0"/>
    <w:rsid w:val="00812E4E"/>
    <w:rsid w:val="008247C8"/>
    <w:rsid w:val="0084125B"/>
    <w:rsid w:val="00847E86"/>
    <w:rsid w:val="0086318C"/>
    <w:rsid w:val="00890A24"/>
    <w:rsid w:val="008924F0"/>
    <w:rsid w:val="008A1FFE"/>
    <w:rsid w:val="008E206C"/>
    <w:rsid w:val="008E77CB"/>
    <w:rsid w:val="00900E7E"/>
    <w:rsid w:val="009202CE"/>
    <w:rsid w:val="00932D1A"/>
    <w:rsid w:val="0096359C"/>
    <w:rsid w:val="00984757"/>
    <w:rsid w:val="00990F94"/>
    <w:rsid w:val="00994C66"/>
    <w:rsid w:val="009975A8"/>
    <w:rsid w:val="009B2F42"/>
    <w:rsid w:val="009C40B2"/>
    <w:rsid w:val="009C40B9"/>
    <w:rsid w:val="009D6BBF"/>
    <w:rsid w:val="009F764C"/>
    <w:rsid w:val="00A21135"/>
    <w:rsid w:val="00A23FFD"/>
    <w:rsid w:val="00A335B8"/>
    <w:rsid w:val="00A33D09"/>
    <w:rsid w:val="00A351FE"/>
    <w:rsid w:val="00A35E31"/>
    <w:rsid w:val="00A5323D"/>
    <w:rsid w:val="00A64F9B"/>
    <w:rsid w:val="00A9141F"/>
    <w:rsid w:val="00AB6980"/>
    <w:rsid w:val="00B03BCB"/>
    <w:rsid w:val="00B202A5"/>
    <w:rsid w:val="00B344FC"/>
    <w:rsid w:val="00B64294"/>
    <w:rsid w:val="00B74D71"/>
    <w:rsid w:val="00B83CD0"/>
    <w:rsid w:val="00B86BB0"/>
    <w:rsid w:val="00BA768D"/>
    <w:rsid w:val="00BB0FE8"/>
    <w:rsid w:val="00C35229"/>
    <w:rsid w:val="00C8397C"/>
    <w:rsid w:val="00C90094"/>
    <w:rsid w:val="00CA03CA"/>
    <w:rsid w:val="00CD7F66"/>
    <w:rsid w:val="00D22CB8"/>
    <w:rsid w:val="00D269FE"/>
    <w:rsid w:val="00D92479"/>
    <w:rsid w:val="00DB4F64"/>
    <w:rsid w:val="00DE738C"/>
    <w:rsid w:val="00DF6A70"/>
    <w:rsid w:val="00E229BC"/>
    <w:rsid w:val="00E332B8"/>
    <w:rsid w:val="00EA2FF8"/>
    <w:rsid w:val="00EA3CE3"/>
    <w:rsid w:val="00EC4F81"/>
    <w:rsid w:val="00EE1A06"/>
    <w:rsid w:val="00EE3EC9"/>
    <w:rsid w:val="00F02505"/>
    <w:rsid w:val="00F459C7"/>
    <w:rsid w:val="00F55B2F"/>
    <w:rsid w:val="00F571D0"/>
    <w:rsid w:val="00F6749C"/>
    <w:rsid w:val="00F87752"/>
    <w:rsid w:val="00FE09EC"/>
    <w:rsid w:val="00FE0B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5E55"/>
  <w15:chartTrackingRefBased/>
  <w15:docId w15:val="{676C158C-AC8E-4F88-924F-F3EA0787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BCB"/>
    <w:pPr>
      <w:ind w:left="720"/>
      <w:contextualSpacing/>
    </w:pPr>
  </w:style>
  <w:style w:type="paragraph" w:styleId="Title">
    <w:name w:val="Title"/>
    <w:basedOn w:val="Normal"/>
    <w:next w:val="Normal"/>
    <w:link w:val="TitleChar"/>
    <w:uiPriority w:val="10"/>
    <w:qFormat/>
    <w:rsid w:val="00BA76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68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33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D09"/>
    <w:rPr>
      <w:rFonts w:ascii="Segoe UI" w:hAnsi="Segoe UI" w:cs="Segoe UI"/>
      <w:sz w:val="18"/>
      <w:szCs w:val="18"/>
    </w:rPr>
  </w:style>
  <w:style w:type="table" w:styleId="TableGrid">
    <w:name w:val="Table Grid"/>
    <w:basedOn w:val="TableNormal"/>
    <w:uiPriority w:val="39"/>
    <w:rsid w:val="0052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2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966771" TargetMode="External"/><Relationship Id="rId13" Type="http://schemas.openxmlformats.org/officeDocument/2006/relationships/hyperlink" Target="https://en.wikipedia.org/wiki/PubMed_Identifier" TargetMode="External"/><Relationship Id="rId18" Type="http://schemas.openxmlformats.org/officeDocument/2006/relationships/hyperlink" Target="https://en.wikipedia.org/wiki/Family_plann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https://www.ncbi.nlm.nih.gov/pmc/articles/PMC3966771" TargetMode="External"/><Relationship Id="rId17" Type="http://schemas.openxmlformats.org/officeDocument/2006/relationships/hyperlink" Target="https://en.wikipedia.org/wiki/Family_planning" TargetMode="External"/><Relationship Id="rId2" Type="http://schemas.openxmlformats.org/officeDocument/2006/relationships/numbering" Target="numbering.xml"/><Relationship Id="rId16" Type="http://schemas.openxmlformats.org/officeDocument/2006/relationships/hyperlink" Target="http://www.famplan.org/Resources/Docs/cdc_mmwr.pdf" TargetMode="External"/><Relationship Id="rId20" Type="http://schemas.openxmlformats.org/officeDocument/2006/relationships/hyperlink" Target="http://www.cnpp.usda.gov/ExpendituresonChildrenbyFamilies.htm"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en.wikipedia.org/wiki/PubMed_Central" TargetMode="External"/><Relationship Id="rId5" Type="http://schemas.openxmlformats.org/officeDocument/2006/relationships/webSettings" Target="webSettings.xml"/><Relationship Id="rId15" Type="http://schemas.openxmlformats.org/officeDocument/2006/relationships/hyperlink" Target="https://en.wikipedia.org/wiki/Family_planning" TargetMode="External"/><Relationship Id="rId10" Type="http://schemas.openxmlformats.org/officeDocument/2006/relationships/hyperlink" Target="https://doi.org/10.1371%2Fjournal.pone.0091539" TargetMode="External"/><Relationship Id="rId19" Type="http://schemas.openxmlformats.org/officeDocument/2006/relationships/hyperlink" Target="https://en.wikipedia.org/wiki/Family_planning" TargetMode="External"/><Relationship Id="rId4" Type="http://schemas.openxmlformats.org/officeDocument/2006/relationships/settings" Target="settings.xml"/><Relationship Id="rId9" Type="http://schemas.openxmlformats.org/officeDocument/2006/relationships/hyperlink" Target="https://en.wikipedia.org/wiki/Digital_object_identifier" TargetMode="External"/><Relationship Id="rId14" Type="http://schemas.openxmlformats.org/officeDocument/2006/relationships/hyperlink" Target="https://www.ncbi.nlm.nih.gov/pubmed/2467078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06049-E9BE-4125-BA91-E2101EB4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Husain Tamimie</dc:creator>
  <cp:keywords/>
  <dc:description/>
  <cp:lastModifiedBy>Husain Tamimie</cp:lastModifiedBy>
  <cp:revision>9</cp:revision>
  <cp:lastPrinted>2018-11-18T03:50:00Z</cp:lastPrinted>
  <dcterms:created xsi:type="dcterms:W3CDTF">2019-04-27T22:06:00Z</dcterms:created>
  <dcterms:modified xsi:type="dcterms:W3CDTF">2019-04-27T22:24:00Z</dcterms:modified>
</cp:coreProperties>
</file>