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95" w:rsidRDefault="003B4D95" w:rsidP="0038109B">
      <w:pPr>
        <w:pStyle w:val="Title"/>
        <w:spacing w:line="360" w:lineRule="auto"/>
        <w:jc w:val="both"/>
        <w:rPr>
          <w:rFonts w:ascii="Times New Roman" w:eastAsia="Calibri" w:hAnsi="Times New Roman" w:cs="Times New Roman"/>
          <w:b/>
          <w:bCs/>
          <w:sz w:val="36"/>
          <w:szCs w:val="36"/>
          <w:lang w:bidi="ar-IQ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  <w:lang w:bidi="ar-IQ"/>
        </w:rPr>
        <w:t xml:space="preserve">Babylon University </w:t>
      </w:r>
    </w:p>
    <w:p w:rsidR="003B4D95" w:rsidRPr="003B4D95" w:rsidRDefault="003B4D95" w:rsidP="0038109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pacing w:val="-10"/>
          <w:kern w:val="28"/>
          <w:sz w:val="36"/>
          <w:szCs w:val="36"/>
          <w:lang w:bidi="ar-IQ"/>
        </w:rPr>
      </w:pPr>
      <w:r w:rsidRPr="003B4D95">
        <w:rPr>
          <w:rFonts w:ascii="Times New Roman" w:eastAsia="Calibri" w:hAnsi="Times New Roman" w:cs="Times New Roman"/>
          <w:b/>
          <w:bCs/>
          <w:spacing w:val="-10"/>
          <w:kern w:val="28"/>
          <w:sz w:val="36"/>
          <w:szCs w:val="36"/>
          <w:lang w:bidi="ar-IQ"/>
        </w:rPr>
        <w:t xml:space="preserve">Faculty of Nursing </w:t>
      </w:r>
      <w:r w:rsidR="006A21CE">
        <w:rPr>
          <w:rFonts w:ascii="Times New Roman" w:eastAsia="Calibri" w:hAnsi="Times New Roman" w:cs="Times New Roman"/>
          <w:b/>
          <w:bCs/>
          <w:spacing w:val="-10"/>
          <w:kern w:val="28"/>
          <w:sz w:val="36"/>
          <w:szCs w:val="36"/>
          <w:lang w:bidi="ar-IQ"/>
        </w:rPr>
        <w:t xml:space="preserve">  </w:t>
      </w:r>
    </w:p>
    <w:p w:rsidR="003B4D95" w:rsidRDefault="003B4D95" w:rsidP="0038109B">
      <w:pPr>
        <w:spacing w:line="360" w:lineRule="auto"/>
        <w:jc w:val="both"/>
        <w:rPr>
          <w:lang w:bidi="ar-IQ"/>
        </w:rPr>
      </w:pPr>
    </w:p>
    <w:p w:rsidR="003B4D95" w:rsidRPr="003B4D95" w:rsidRDefault="003B4D95" w:rsidP="0038109B">
      <w:pPr>
        <w:spacing w:line="360" w:lineRule="auto"/>
        <w:jc w:val="both"/>
        <w:rPr>
          <w:lang w:bidi="ar-IQ"/>
        </w:rPr>
      </w:pPr>
    </w:p>
    <w:p w:rsidR="00F459C7" w:rsidRPr="00890A24" w:rsidRDefault="00984757" w:rsidP="00464EAB">
      <w:pPr>
        <w:pStyle w:val="Title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54"/>
          <w:szCs w:val="54"/>
          <w:lang w:bidi="ar-IQ"/>
        </w:rPr>
      </w:pPr>
      <w:r w:rsidRPr="00890A24">
        <w:rPr>
          <w:rFonts w:ascii="Times New Roman" w:eastAsia="Calibri" w:hAnsi="Times New Roman" w:cs="Times New Roman"/>
          <w:b/>
          <w:bCs/>
          <w:sz w:val="54"/>
          <w:szCs w:val="54"/>
          <w:lang w:bidi="ar-IQ"/>
        </w:rPr>
        <w:t xml:space="preserve">Report </w:t>
      </w:r>
      <w:r w:rsidR="00464EAB">
        <w:rPr>
          <w:rFonts w:ascii="Times New Roman" w:eastAsia="Calibri" w:hAnsi="Times New Roman" w:cs="Times New Roman"/>
          <w:b/>
          <w:bCs/>
          <w:sz w:val="54"/>
          <w:szCs w:val="54"/>
          <w:lang w:bidi="ar-IQ"/>
        </w:rPr>
        <w:t xml:space="preserve">about </w:t>
      </w:r>
      <w:r w:rsidR="00DF6A70">
        <w:rPr>
          <w:rFonts w:ascii="Times New Roman" w:eastAsia="Calibri" w:hAnsi="Times New Roman" w:cs="Times New Roman"/>
          <w:b/>
          <w:bCs/>
          <w:sz w:val="54"/>
          <w:szCs w:val="54"/>
          <w:lang w:bidi="ar-IQ"/>
        </w:rPr>
        <w:t xml:space="preserve">referral system of Iraqi </w:t>
      </w:r>
      <w:r w:rsidR="00890A24" w:rsidRPr="00890A24">
        <w:rPr>
          <w:rFonts w:ascii="Times New Roman" w:eastAsia="Calibri" w:hAnsi="Times New Roman" w:cs="Times New Roman"/>
          <w:b/>
          <w:bCs/>
          <w:sz w:val="54"/>
          <w:szCs w:val="54"/>
          <w:lang w:bidi="ar-IQ"/>
        </w:rPr>
        <w:t xml:space="preserve">Primary Health Care </w:t>
      </w:r>
      <w:r w:rsidR="00DF6A70">
        <w:rPr>
          <w:rFonts w:ascii="Times New Roman" w:eastAsia="Calibri" w:hAnsi="Times New Roman" w:cs="Times New Roman"/>
          <w:b/>
          <w:bCs/>
          <w:sz w:val="54"/>
          <w:szCs w:val="54"/>
          <w:lang w:bidi="ar-IQ"/>
        </w:rPr>
        <w:t>program</w:t>
      </w:r>
    </w:p>
    <w:p w:rsidR="00F459C7" w:rsidRDefault="00F459C7" w:rsidP="0038109B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bidi="ar-IQ"/>
        </w:rPr>
      </w:pPr>
    </w:p>
    <w:p w:rsidR="00890A24" w:rsidRDefault="00890A24" w:rsidP="0038109B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bidi="ar-IQ"/>
        </w:rPr>
      </w:pPr>
    </w:p>
    <w:p w:rsidR="00F459C7" w:rsidRDefault="00A33D09" w:rsidP="00464EAB">
      <w:pPr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bidi="ar-IQ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bidi="ar-IQ"/>
        </w:rPr>
        <w:t>(Specialty: Clinical Requirement)</w:t>
      </w:r>
    </w:p>
    <w:p w:rsidR="00480166" w:rsidRDefault="00480166" w:rsidP="0038109B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bidi="ar-IQ"/>
        </w:rPr>
      </w:pPr>
    </w:p>
    <w:p w:rsidR="00480166" w:rsidRDefault="00480166" w:rsidP="0038109B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bidi="ar-IQ"/>
        </w:rPr>
      </w:pPr>
    </w:p>
    <w:p w:rsidR="00890A24" w:rsidRDefault="00890A24" w:rsidP="0038109B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bidi="ar-IQ"/>
        </w:rPr>
      </w:pPr>
    </w:p>
    <w:p w:rsidR="00F459C7" w:rsidRDefault="00984757" w:rsidP="00464EAB">
      <w:pPr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bidi="ar-IQ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bidi="ar-IQ"/>
        </w:rPr>
        <w:t>Prepared by Ph.D. student of Family and Community Health Nursing, Faculty of Nursing / University of Babylon</w:t>
      </w:r>
    </w:p>
    <w:p w:rsidR="00984757" w:rsidRPr="00FE0BED" w:rsidRDefault="00984757" w:rsidP="00464EAB">
      <w:pPr>
        <w:pStyle w:val="ListParagraph"/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bidi="ar-IQ"/>
        </w:rPr>
      </w:pPr>
      <w:r w:rsidRPr="00FE0BED">
        <w:rPr>
          <w:rFonts w:ascii="Times New Roman" w:eastAsia="Calibri" w:hAnsi="Times New Roman" w:cs="Times New Roman"/>
          <w:b/>
          <w:bCs/>
          <w:sz w:val="36"/>
          <w:szCs w:val="36"/>
          <w:lang w:bidi="ar-IQ"/>
        </w:rPr>
        <w:t>Husain Mansour Ali</w:t>
      </w:r>
    </w:p>
    <w:p w:rsidR="00F459C7" w:rsidRDefault="00F459C7" w:rsidP="00464EAB">
      <w:pPr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bidi="ar-IQ"/>
        </w:rPr>
      </w:pPr>
    </w:p>
    <w:p w:rsidR="00890A24" w:rsidRDefault="00890A24" w:rsidP="00464EAB">
      <w:pPr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bidi="ar-IQ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bidi="ar-IQ"/>
        </w:rPr>
        <w:t>Supervision</w:t>
      </w:r>
    </w:p>
    <w:p w:rsidR="00890A24" w:rsidRPr="00FE0BED" w:rsidRDefault="00890A24" w:rsidP="00464EAB">
      <w:pPr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bidi="ar-IQ"/>
        </w:rPr>
      </w:pPr>
      <w:r w:rsidRPr="00FE0BED">
        <w:rPr>
          <w:rFonts w:ascii="Times New Roman" w:eastAsia="Calibri" w:hAnsi="Times New Roman" w:cs="Times New Roman"/>
          <w:b/>
          <w:bCs/>
          <w:sz w:val="36"/>
          <w:szCs w:val="36"/>
          <w:lang w:bidi="ar-IQ"/>
        </w:rPr>
        <w:t xml:space="preserve">Prof. D. Amin </w:t>
      </w:r>
      <w:proofErr w:type="spellStart"/>
      <w:r w:rsidRPr="00FE0BED">
        <w:rPr>
          <w:rFonts w:ascii="Times New Roman" w:eastAsia="Calibri" w:hAnsi="Times New Roman" w:cs="Times New Roman"/>
          <w:b/>
          <w:bCs/>
          <w:sz w:val="36"/>
          <w:szCs w:val="36"/>
          <w:lang w:bidi="ar-IQ"/>
        </w:rPr>
        <w:t>Ajeel</w:t>
      </w:r>
      <w:proofErr w:type="spellEnd"/>
      <w:r w:rsidRPr="00FE0BED">
        <w:rPr>
          <w:rFonts w:ascii="Times New Roman" w:eastAsia="Calibri" w:hAnsi="Times New Roman" w:cs="Times New Roman"/>
          <w:b/>
          <w:bCs/>
          <w:sz w:val="36"/>
          <w:szCs w:val="36"/>
          <w:lang w:bidi="ar-IQ"/>
        </w:rPr>
        <w:t xml:space="preserve"> Al-</w:t>
      </w:r>
      <w:proofErr w:type="spellStart"/>
      <w:r w:rsidRPr="00FE0BED">
        <w:rPr>
          <w:rFonts w:ascii="Times New Roman" w:eastAsia="Calibri" w:hAnsi="Times New Roman" w:cs="Times New Roman"/>
          <w:b/>
          <w:bCs/>
          <w:sz w:val="36"/>
          <w:szCs w:val="36"/>
          <w:lang w:bidi="ar-IQ"/>
        </w:rPr>
        <w:t>Yasiri</w:t>
      </w:r>
      <w:proofErr w:type="spellEnd"/>
    </w:p>
    <w:p w:rsidR="00FE0BED" w:rsidRDefault="00FE0BED" w:rsidP="00464EAB">
      <w:pPr>
        <w:spacing w:after="20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lang w:bidi="ar-IQ"/>
        </w:rPr>
      </w:pPr>
    </w:p>
    <w:p w:rsidR="007C2210" w:rsidRDefault="007C2210" w:rsidP="0038109B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lang w:bidi="ar-IQ"/>
        </w:rPr>
      </w:pPr>
      <w:r w:rsidRPr="007C2210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lang w:bidi="ar-IQ"/>
        </w:rPr>
        <w:lastRenderedPageBreak/>
        <w:t>Introduction</w:t>
      </w:r>
    </w:p>
    <w:p w:rsidR="00535E84" w:rsidRDefault="00535E84" w:rsidP="0038109B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</w:pP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 xml:space="preserve">Under supervision of </w:t>
      </w:r>
      <w:r w:rsidRPr="00535E84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>Prof. (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 xml:space="preserve">Amin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>Ajee</w:t>
      </w:r>
      <w:r w:rsidRPr="00535E84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>l</w:t>
      </w:r>
      <w:proofErr w:type="spellEnd"/>
      <w:r w:rsidRPr="00535E84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 xml:space="preserve"> Al-</w:t>
      </w:r>
      <w:proofErr w:type="spellStart"/>
      <w:r w:rsidRPr="00535E84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>Yasiri</w:t>
      </w:r>
      <w:proofErr w:type="spellEnd"/>
      <w:r w:rsidRPr="00535E84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>)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>, a</w:t>
      </w:r>
      <w:r w:rsidR="00E332B8" w:rsidRPr="00E332B8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 xml:space="preserve"> visit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>done</w:t>
      </w:r>
      <w:r w:rsidRPr="00535E84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 xml:space="preserve"> </w:t>
      </w:r>
      <w:r w:rsidR="00E332B8" w:rsidRPr="00E332B8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 xml:space="preserve">to the </w:t>
      </w:r>
      <w:r w:rsidRPr="00535E84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>Al-</w:t>
      </w:r>
      <w:proofErr w:type="spellStart"/>
      <w:r w:rsidRPr="00535E84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>Kawther</w:t>
      </w:r>
      <w:proofErr w:type="spellEnd"/>
      <w:r w:rsidRPr="00535E84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 xml:space="preserve"> Primary Health Care Center in Babylon City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 xml:space="preserve"> </w:t>
      </w:r>
      <w:r w:rsidR="00E332B8" w:rsidRPr="00E332B8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 xml:space="preserve">on </w:t>
      </w:r>
      <w:proofErr w:type="gramStart"/>
      <w:r w:rsidR="00DF6A70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>Sunday  1</w:t>
      </w:r>
      <w:proofErr w:type="gramEnd"/>
      <w:r w:rsidR="00E332B8" w:rsidRPr="00E332B8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>/</w:t>
      </w:r>
      <w:r w:rsidR="00DF6A70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>4</w:t>
      </w:r>
      <w:r w:rsidR="00E332B8" w:rsidRPr="00E332B8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>/201</w:t>
      </w:r>
      <w:r w:rsidR="00DF6A70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>9</w:t>
      </w:r>
      <w:r w:rsidR="00E332B8" w:rsidRPr="00E332B8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 xml:space="preserve"> within the activities of practical training for doctoral students in the branch of </w:t>
      </w:r>
      <w:r w:rsidRPr="00E332B8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>Family and Community Health</w:t>
      </w:r>
      <w:r w:rsidRPr="00535E84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 xml:space="preserve"> </w:t>
      </w:r>
      <w:r w:rsidRPr="00E332B8"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>Nursing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>.</w:t>
      </w:r>
    </w:p>
    <w:p w:rsidR="00E332B8" w:rsidRPr="00E332B8" w:rsidRDefault="00535E84" w:rsidP="0038109B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</w:pP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bidi="ar-IQ"/>
        </w:rPr>
        <w:t xml:space="preserve">During this visit, the standard units and services provided for Iraqi clients at the community level detected and briefed as much as possible in this report.   </w:t>
      </w:r>
    </w:p>
    <w:p w:rsidR="00890A24" w:rsidRDefault="005F1109" w:rsidP="0038109B">
      <w:pPr>
        <w:spacing w:after="200" w:line="360" w:lineRule="auto"/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5F1109">
        <w:rPr>
          <w:rFonts w:asciiTheme="majorBidi" w:hAnsiTheme="majorBidi" w:cstheme="majorBidi"/>
          <w:b/>
          <w:bCs/>
          <w:i/>
          <w:iCs/>
          <w:sz w:val="32"/>
          <w:szCs w:val="32"/>
        </w:rPr>
        <w:t>Definition: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890A24" w:rsidRPr="007C2210">
        <w:rPr>
          <w:rFonts w:asciiTheme="majorBidi" w:hAnsiTheme="majorBidi" w:cstheme="majorBidi"/>
          <w:sz w:val="32"/>
          <w:szCs w:val="32"/>
        </w:rPr>
        <w:t>Primary Health Care is essential health care made universally accessible to individuals &amp; acceptable to them, through their full participation &amp; at a cost the community &amp; country can afford.</w:t>
      </w:r>
    </w:p>
    <w:p w:rsidR="005F1109" w:rsidRPr="005F1109" w:rsidRDefault="005F1109" w:rsidP="0038109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5F1109">
        <w:rPr>
          <w:rFonts w:asciiTheme="majorBidi" w:hAnsiTheme="majorBidi" w:cstheme="majorBidi"/>
          <w:b/>
          <w:bCs/>
          <w:sz w:val="32"/>
          <w:szCs w:val="32"/>
        </w:rPr>
        <w:t>Elements of Primary Health Care</w:t>
      </w:r>
      <w:r w:rsidRPr="005F1109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5F1109" w:rsidRPr="005F1109" w:rsidRDefault="005F1109" w:rsidP="0038109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5F1109">
        <w:rPr>
          <w:rFonts w:asciiTheme="majorBidi" w:hAnsiTheme="majorBidi" w:cstheme="majorBidi"/>
          <w:sz w:val="32"/>
          <w:szCs w:val="32"/>
        </w:rPr>
        <w:t>Education concerning prevailing health problem &amp; the methods of preventing &amp; controlling them.</w:t>
      </w:r>
    </w:p>
    <w:p w:rsidR="005F1109" w:rsidRPr="005F1109" w:rsidRDefault="005F1109" w:rsidP="0038109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5F1109">
        <w:rPr>
          <w:rFonts w:asciiTheme="majorBidi" w:hAnsiTheme="majorBidi" w:cstheme="majorBidi"/>
          <w:sz w:val="32"/>
          <w:szCs w:val="32"/>
        </w:rPr>
        <w:t>Promotion of food supply &amp; proper nutrition.</w:t>
      </w:r>
    </w:p>
    <w:p w:rsidR="005F1109" w:rsidRPr="005F1109" w:rsidRDefault="005F1109" w:rsidP="0038109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5F1109">
        <w:rPr>
          <w:rFonts w:asciiTheme="majorBidi" w:hAnsiTheme="majorBidi" w:cstheme="majorBidi"/>
          <w:sz w:val="32"/>
          <w:szCs w:val="32"/>
        </w:rPr>
        <w:t>An adequate supply of safe water &amp; basic sanitation.</w:t>
      </w:r>
    </w:p>
    <w:p w:rsidR="005F1109" w:rsidRPr="005F1109" w:rsidRDefault="005F1109" w:rsidP="0038109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5F1109">
        <w:rPr>
          <w:rFonts w:asciiTheme="majorBidi" w:hAnsiTheme="majorBidi" w:cstheme="majorBidi"/>
          <w:sz w:val="32"/>
          <w:szCs w:val="32"/>
        </w:rPr>
        <w:t>Maternal &amp; child health care, including family planning.</w:t>
      </w:r>
    </w:p>
    <w:p w:rsidR="005F1109" w:rsidRPr="005F1109" w:rsidRDefault="005F1109" w:rsidP="0038109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5F1109">
        <w:rPr>
          <w:rFonts w:asciiTheme="majorBidi" w:hAnsiTheme="majorBidi" w:cstheme="majorBidi"/>
          <w:sz w:val="32"/>
          <w:szCs w:val="32"/>
        </w:rPr>
        <w:t>Immunization against major infectious diseases.</w:t>
      </w:r>
    </w:p>
    <w:p w:rsidR="005F1109" w:rsidRPr="005F1109" w:rsidRDefault="005F1109" w:rsidP="0038109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5F1109">
        <w:rPr>
          <w:rFonts w:asciiTheme="majorBidi" w:hAnsiTheme="majorBidi" w:cstheme="majorBidi"/>
          <w:sz w:val="32"/>
          <w:szCs w:val="32"/>
        </w:rPr>
        <w:t>Prevention &amp; control of locally endemic diseases.</w:t>
      </w:r>
    </w:p>
    <w:p w:rsidR="005F1109" w:rsidRPr="005F1109" w:rsidRDefault="005F1109" w:rsidP="0038109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5F1109">
        <w:rPr>
          <w:rFonts w:asciiTheme="majorBidi" w:hAnsiTheme="majorBidi" w:cstheme="majorBidi"/>
          <w:sz w:val="32"/>
          <w:szCs w:val="32"/>
        </w:rPr>
        <w:t>Appropriate treatment of common diseases &amp; injuries.</w:t>
      </w:r>
    </w:p>
    <w:p w:rsidR="005F1109" w:rsidRDefault="005F1109" w:rsidP="0038109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5F1109">
        <w:rPr>
          <w:rFonts w:asciiTheme="majorBidi" w:hAnsiTheme="majorBidi" w:cstheme="majorBidi"/>
          <w:sz w:val="32"/>
          <w:szCs w:val="32"/>
        </w:rPr>
        <w:t>Provision of essential drugs.</w:t>
      </w:r>
    </w:p>
    <w:p w:rsidR="005F1109" w:rsidRDefault="005F1109" w:rsidP="0038109B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These services provided under following principles: </w:t>
      </w:r>
    </w:p>
    <w:p w:rsidR="005F1109" w:rsidRPr="007278E0" w:rsidRDefault="005F1109" w:rsidP="0038109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7278E0">
        <w:rPr>
          <w:rFonts w:asciiTheme="majorBidi" w:hAnsiTheme="majorBidi" w:cstheme="majorBidi"/>
          <w:b/>
          <w:bCs/>
          <w:sz w:val="32"/>
          <w:szCs w:val="32"/>
        </w:rPr>
        <w:t>Principles of Primary Health Care</w:t>
      </w:r>
      <w:r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5F1109" w:rsidRPr="00A23FFD" w:rsidRDefault="005F1109" w:rsidP="0038109B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 w:rsidRPr="00A23FFD">
        <w:rPr>
          <w:rFonts w:asciiTheme="majorBidi" w:hAnsiTheme="majorBidi" w:cstheme="majorBidi"/>
          <w:sz w:val="32"/>
          <w:szCs w:val="32"/>
        </w:rPr>
        <w:t>Equitable distribution:</w:t>
      </w:r>
    </w:p>
    <w:p w:rsidR="005F1109" w:rsidRPr="00A23FFD" w:rsidRDefault="005F1109" w:rsidP="0038109B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 w:rsidRPr="00A23FFD">
        <w:rPr>
          <w:rFonts w:asciiTheme="majorBidi" w:hAnsiTheme="majorBidi" w:cstheme="majorBidi"/>
          <w:sz w:val="32"/>
          <w:szCs w:val="32"/>
        </w:rPr>
        <w:lastRenderedPageBreak/>
        <w:t>Community participation:</w:t>
      </w:r>
    </w:p>
    <w:p w:rsidR="005F1109" w:rsidRPr="00A23FFD" w:rsidRDefault="005F1109" w:rsidP="0038109B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 w:rsidRPr="00A23FFD">
        <w:rPr>
          <w:rFonts w:asciiTheme="majorBidi" w:hAnsiTheme="majorBidi" w:cstheme="majorBidi"/>
          <w:sz w:val="32"/>
          <w:szCs w:val="32"/>
        </w:rPr>
        <w:t>Inter</w:t>
      </w:r>
      <w:r w:rsidR="00A23FFD">
        <w:rPr>
          <w:rFonts w:asciiTheme="majorBidi" w:hAnsiTheme="majorBidi" w:cstheme="majorBidi"/>
          <w:sz w:val="32"/>
          <w:szCs w:val="32"/>
        </w:rPr>
        <w:t>-</w:t>
      </w:r>
      <w:r w:rsidRPr="00A23FFD">
        <w:rPr>
          <w:rFonts w:asciiTheme="majorBidi" w:hAnsiTheme="majorBidi" w:cstheme="majorBidi"/>
          <w:sz w:val="32"/>
          <w:szCs w:val="32"/>
        </w:rPr>
        <w:t>sectoral coordination:</w:t>
      </w:r>
    </w:p>
    <w:p w:rsidR="005F1109" w:rsidRPr="00A23FFD" w:rsidRDefault="005F1109" w:rsidP="0038109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Theme="majorBidi" w:hAnsiTheme="majorBidi" w:cstheme="majorBidi"/>
          <w:sz w:val="32"/>
          <w:szCs w:val="32"/>
        </w:rPr>
      </w:pPr>
      <w:r w:rsidRPr="00A23FFD">
        <w:rPr>
          <w:rFonts w:asciiTheme="majorBidi" w:hAnsiTheme="majorBidi" w:cstheme="majorBidi"/>
          <w:sz w:val="32"/>
          <w:szCs w:val="32"/>
        </w:rPr>
        <w:t>Appropriate technology:</w:t>
      </w:r>
    </w:p>
    <w:p w:rsidR="005F1109" w:rsidRPr="00A23FFD" w:rsidRDefault="005F1109" w:rsidP="0038109B">
      <w:pPr>
        <w:spacing w:after="0" w:line="276" w:lineRule="auto"/>
        <w:jc w:val="both"/>
        <w:rPr>
          <w:rFonts w:asciiTheme="majorBidi" w:hAnsiTheme="majorBidi" w:cstheme="majorBidi"/>
          <w:sz w:val="32"/>
          <w:szCs w:val="32"/>
        </w:rPr>
      </w:pPr>
      <w:r w:rsidRPr="00A23FFD">
        <w:rPr>
          <w:rFonts w:asciiTheme="majorBidi" w:hAnsiTheme="majorBidi" w:cstheme="majorBidi"/>
          <w:sz w:val="32"/>
          <w:szCs w:val="32"/>
        </w:rPr>
        <w:t>5. Prevention:</w:t>
      </w:r>
    </w:p>
    <w:p w:rsidR="005F1109" w:rsidRPr="00A23FFD" w:rsidRDefault="005F1109" w:rsidP="0038109B">
      <w:pPr>
        <w:spacing w:after="0" w:line="276" w:lineRule="auto"/>
        <w:ind w:firstLine="284"/>
        <w:jc w:val="both"/>
        <w:rPr>
          <w:rFonts w:asciiTheme="majorBidi" w:hAnsiTheme="majorBidi" w:cstheme="majorBidi"/>
          <w:sz w:val="32"/>
          <w:szCs w:val="32"/>
        </w:rPr>
      </w:pPr>
      <w:r w:rsidRPr="00A23FFD">
        <w:rPr>
          <w:rFonts w:asciiTheme="majorBidi" w:hAnsiTheme="majorBidi" w:cstheme="majorBidi"/>
          <w:i/>
          <w:iCs/>
          <w:sz w:val="32"/>
          <w:szCs w:val="32"/>
        </w:rPr>
        <w:t>Primary prevention</w:t>
      </w:r>
      <w:r w:rsidRPr="00A23FFD">
        <w:rPr>
          <w:rFonts w:asciiTheme="majorBidi" w:hAnsiTheme="majorBidi" w:cstheme="majorBidi"/>
          <w:sz w:val="32"/>
          <w:szCs w:val="32"/>
        </w:rPr>
        <w:t xml:space="preserve"> </w:t>
      </w:r>
    </w:p>
    <w:p w:rsidR="005F1109" w:rsidRPr="00A23FFD" w:rsidRDefault="005F1109" w:rsidP="0038109B">
      <w:pPr>
        <w:spacing w:after="0" w:line="276" w:lineRule="auto"/>
        <w:ind w:firstLine="284"/>
        <w:jc w:val="both"/>
        <w:rPr>
          <w:rFonts w:asciiTheme="majorBidi" w:hAnsiTheme="majorBidi" w:cstheme="majorBidi"/>
          <w:sz w:val="32"/>
          <w:szCs w:val="32"/>
        </w:rPr>
      </w:pPr>
      <w:r w:rsidRPr="00A23FFD">
        <w:rPr>
          <w:rFonts w:asciiTheme="majorBidi" w:hAnsiTheme="majorBidi" w:cstheme="majorBidi"/>
          <w:i/>
          <w:iCs/>
          <w:sz w:val="32"/>
          <w:szCs w:val="32"/>
        </w:rPr>
        <w:t>Secondary prevention</w:t>
      </w:r>
      <w:r w:rsidRPr="00A23FFD">
        <w:rPr>
          <w:rFonts w:asciiTheme="majorBidi" w:hAnsiTheme="majorBidi" w:cstheme="majorBidi"/>
          <w:sz w:val="32"/>
          <w:szCs w:val="32"/>
        </w:rPr>
        <w:t xml:space="preserve"> </w:t>
      </w:r>
    </w:p>
    <w:p w:rsidR="005F1109" w:rsidRPr="00A23FFD" w:rsidRDefault="005F1109" w:rsidP="0038109B">
      <w:pPr>
        <w:spacing w:line="276" w:lineRule="auto"/>
        <w:ind w:firstLine="284"/>
        <w:jc w:val="both"/>
        <w:rPr>
          <w:rFonts w:asciiTheme="majorBidi" w:hAnsiTheme="majorBidi" w:cstheme="majorBidi"/>
          <w:sz w:val="32"/>
          <w:szCs w:val="32"/>
        </w:rPr>
      </w:pPr>
      <w:r w:rsidRPr="00A23FFD">
        <w:rPr>
          <w:rFonts w:asciiTheme="majorBidi" w:hAnsiTheme="majorBidi" w:cstheme="majorBidi"/>
          <w:i/>
          <w:iCs/>
          <w:sz w:val="32"/>
          <w:szCs w:val="32"/>
        </w:rPr>
        <w:t>Tertiary prevention</w:t>
      </w:r>
      <w:r w:rsidRPr="00A23FFD">
        <w:rPr>
          <w:rFonts w:asciiTheme="majorBidi" w:hAnsiTheme="majorBidi" w:cstheme="majorBidi"/>
          <w:sz w:val="32"/>
          <w:szCs w:val="32"/>
        </w:rPr>
        <w:t xml:space="preserve"> </w:t>
      </w:r>
    </w:p>
    <w:p w:rsidR="005F1109" w:rsidRPr="007C2210" w:rsidRDefault="005F1109" w:rsidP="0038109B">
      <w:pPr>
        <w:spacing w:after="200" w:line="360" w:lineRule="auto"/>
        <w:ind w:firstLine="72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So that, the services in every </w:t>
      </w:r>
      <w:r w:rsidRPr="005F1109">
        <w:rPr>
          <w:rFonts w:asciiTheme="majorBidi" w:hAnsiTheme="majorBidi" w:cstheme="majorBidi"/>
          <w:sz w:val="32"/>
          <w:szCs w:val="32"/>
        </w:rPr>
        <w:t>Typical Primary Health Care Center</w:t>
      </w:r>
      <w:r>
        <w:rPr>
          <w:rFonts w:asciiTheme="majorBidi" w:hAnsiTheme="majorBidi" w:cstheme="majorBidi"/>
          <w:sz w:val="32"/>
          <w:szCs w:val="32"/>
        </w:rPr>
        <w:t xml:space="preserve"> in Iraq are derived from abovementioned e</w:t>
      </w:r>
      <w:r w:rsidRPr="005F1109">
        <w:rPr>
          <w:rFonts w:asciiTheme="majorBidi" w:hAnsiTheme="majorBidi" w:cstheme="majorBidi"/>
          <w:sz w:val="32"/>
          <w:szCs w:val="32"/>
        </w:rPr>
        <w:t>lements of Primary Health Care</w:t>
      </w:r>
      <w:r>
        <w:rPr>
          <w:rFonts w:asciiTheme="majorBidi" w:hAnsiTheme="majorBidi" w:cstheme="majorBidi"/>
          <w:sz w:val="32"/>
          <w:szCs w:val="32"/>
        </w:rPr>
        <w:t xml:space="preserve"> (PHC).</w:t>
      </w:r>
      <w:r w:rsidR="00321206">
        <w:rPr>
          <w:rFonts w:asciiTheme="majorBidi" w:hAnsiTheme="majorBidi" w:cstheme="majorBidi"/>
          <w:sz w:val="32"/>
          <w:szCs w:val="32"/>
        </w:rPr>
        <w:t xml:space="preserve">   </w:t>
      </w:r>
    </w:p>
    <w:p w:rsidR="004315DB" w:rsidRPr="007C2210" w:rsidRDefault="004315DB" w:rsidP="0038109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7C2210">
        <w:rPr>
          <w:rFonts w:asciiTheme="majorBidi" w:hAnsiTheme="majorBidi" w:cstheme="majorBidi"/>
          <w:b/>
          <w:bCs/>
          <w:sz w:val="32"/>
          <w:szCs w:val="32"/>
        </w:rPr>
        <w:t xml:space="preserve">Services </w:t>
      </w:r>
      <w:r w:rsidR="00731D82">
        <w:rPr>
          <w:rFonts w:asciiTheme="majorBidi" w:hAnsiTheme="majorBidi" w:cstheme="majorBidi"/>
          <w:b/>
          <w:bCs/>
          <w:sz w:val="32"/>
          <w:szCs w:val="32"/>
        </w:rPr>
        <w:t>or</w:t>
      </w:r>
      <w:r w:rsidR="00731D82" w:rsidRPr="007C2210">
        <w:rPr>
          <w:rFonts w:asciiTheme="majorBidi" w:hAnsiTheme="majorBidi" w:cstheme="majorBidi"/>
          <w:b/>
          <w:bCs/>
          <w:sz w:val="32"/>
          <w:szCs w:val="32"/>
        </w:rPr>
        <w:t xml:space="preserve"> Units </w:t>
      </w:r>
      <w:r w:rsidR="00731D82">
        <w:rPr>
          <w:rFonts w:asciiTheme="majorBidi" w:hAnsiTheme="majorBidi" w:cstheme="majorBidi"/>
          <w:b/>
          <w:bCs/>
          <w:sz w:val="32"/>
          <w:szCs w:val="32"/>
        </w:rPr>
        <w:t>of</w:t>
      </w:r>
      <w:r w:rsidR="00731D82" w:rsidRPr="007C221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31D82">
        <w:rPr>
          <w:rFonts w:asciiTheme="majorBidi" w:hAnsiTheme="majorBidi" w:cstheme="majorBidi"/>
          <w:b/>
          <w:bCs/>
          <w:sz w:val="32"/>
          <w:szCs w:val="32"/>
        </w:rPr>
        <w:t xml:space="preserve">Typical </w:t>
      </w:r>
      <w:r w:rsidR="00731D82" w:rsidRPr="007C2210">
        <w:rPr>
          <w:rFonts w:asciiTheme="majorBidi" w:hAnsiTheme="majorBidi" w:cstheme="majorBidi"/>
          <w:b/>
          <w:bCs/>
          <w:sz w:val="32"/>
          <w:szCs w:val="32"/>
        </w:rPr>
        <w:t>Primary Health Care Center</w:t>
      </w:r>
      <w:r w:rsidRPr="007C2210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4315DB" w:rsidRDefault="004315DB" w:rsidP="0038109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7C2210">
        <w:rPr>
          <w:rFonts w:asciiTheme="majorBidi" w:hAnsiTheme="majorBidi" w:cstheme="majorBidi"/>
          <w:sz w:val="32"/>
          <w:szCs w:val="32"/>
        </w:rPr>
        <w:t>Family medicine.</w:t>
      </w:r>
    </w:p>
    <w:p w:rsidR="00EA2FF8" w:rsidRDefault="00EA2FF8" w:rsidP="0038109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Physician and gynecologist clinics.</w:t>
      </w:r>
    </w:p>
    <w:p w:rsidR="00EA2FF8" w:rsidRPr="007C2210" w:rsidRDefault="00EA2FF8" w:rsidP="0038109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Registered nurse clinic. </w:t>
      </w:r>
    </w:p>
    <w:p w:rsidR="004315DB" w:rsidRPr="007C2210" w:rsidRDefault="004315DB" w:rsidP="0038109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7C2210">
        <w:rPr>
          <w:rFonts w:asciiTheme="majorBidi" w:hAnsiTheme="majorBidi" w:cstheme="majorBidi"/>
          <w:sz w:val="32"/>
          <w:szCs w:val="32"/>
        </w:rPr>
        <w:t>Integrated management of newborn child health (IMNCH)</w:t>
      </w:r>
      <w:r w:rsidR="006A4811">
        <w:rPr>
          <w:rFonts w:asciiTheme="majorBidi" w:hAnsiTheme="majorBidi" w:cstheme="majorBidi"/>
          <w:sz w:val="32"/>
          <w:szCs w:val="32"/>
        </w:rPr>
        <w:t xml:space="preserve"> &amp;</w:t>
      </w:r>
      <w:r w:rsidR="006A4811" w:rsidRPr="006A4811">
        <w:rPr>
          <w:rFonts w:asciiTheme="majorBidi" w:hAnsiTheme="majorBidi" w:cstheme="majorBidi"/>
          <w:sz w:val="32"/>
          <w:szCs w:val="32"/>
        </w:rPr>
        <w:t xml:space="preserve"> </w:t>
      </w:r>
      <w:r w:rsidR="006A4811" w:rsidRPr="007C2210">
        <w:rPr>
          <w:rFonts w:asciiTheme="majorBidi" w:hAnsiTheme="majorBidi" w:cstheme="majorBidi"/>
          <w:sz w:val="32"/>
          <w:szCs w:val="32"/>
        </w:rPr>
        <w:t>Nutrition</w:t>
      </w:r>
      <w:r w:rsidR="006A4811">
        <w:rPr>
          <w:rFonts w:asciiTheme="majorBidi" w:hAnsiTheme="majorBidi" w:cstheme="majorBidi"/>
          <w:sz w:val="32"/>
          <w:szCs w:val="32"/>
        </w:rPr>
        <w:t>.</w:t>
      </w:r>
    </w:p>
    <w:p w:rsidR="00EA2FF8" w:rsidRPr="007C2210" w:rsidRDefault="00EA2FF8" w:rsidP="0038109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7C2210">
        <w:rPr>
          <w:rFonts w:asciiTheme="majorBidi" w:hAnsiTheme="majorBidi" w:cstheme="majorBidi"/>
          <w:sz w:val="32"/>
          <w:szCs w:val="32"/>
        </w:rPr>
        <w:t>Immunization.</w:t>
      </w:r>
    </w:p>
    <w:p w:rsidR="004315DB" w:rsidRPr="007C2210" w:rsidRDefault="004315DB" w:rsidP="0038109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7C2210">
        <w:rPr>
          <w:rFonts w:asciiTheme="majorBidi" w:hAnsiTheme="majorBidi" w:cstheme="majorBidi"/>
          <w:sz w:val="32"/>
          <w:szCs w:val="32"/>
        </w:rPr>
        <w:t>Health promotion</w:t>
      </w:r>
      <w:r w:rsidR="00EA2FF8">
        <w:rPr>
          <w:rFonts w:asciiTheme="majorBidi" w:hAnsiTheme="majorBidi" w:cstheme="majorBidi"/>
          <w:sz w:val="32"/>
          <w:szCs w:val="32"/>
        </w:rPr>
        <w:t xml:space="preserve"> and communicable disease control</w:t>
      </w:r>
      <w:r w:rsidRPr="007C2210">
        <w:rPr>
          <w:rFonts w:asciiTheme="majorBidi" w:hAnsiTheme="majorBidi" w:cstheme="majorBidi"/>
          <w:sz w:val="32"/>
          <w:szCs w:val="32"/>
        </w:rPr>
        <w:t>.</w:t>
      </w:r>
    </w:p>
    <w:p w:rsidR="004315DB" w:rsidRPr="007C2210" w:rsidRDefault="007D4BCA" w:rsidP="0038109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Laboratory and ultrasound</w:t>
      </w:r>
      <w:r w:rsidR="004315DB" w:rsidRPr="007C2210">
        <w:rPr>
          <w:rFonts w:asciiTheme="majorBidi" w:hAnsiTheme="majorBidi" w:cstheme="majorBidi"/>
          <w:sz w:val="32"/>
          <w:szCs w:val="32"/>
        </w:rPr>
        <w:t>.</w:t>
      </w:r>
    </w:p>
    <w:p w:rsidR="004315DB" w:rsidRPr="007C2210" w:rsidRDefault="004315DB" w:rsidP="0038109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7C2210">
        <w:rPr>
          <w:rFonts w:asciiTheme="majorBidi" w:hAnsiTheme="majorBidi" w:cstheme="majorBidi"/>
          <w:sz w:val="32"/>
          <w:szCs w:val="32"/>
        </w:rPr>
        <w:t>Maternal &amp; child health care, including family planning (MCH).</w:t>
      </w:r>
    </w:p>
    <w:p w:rsidR="004315DB" w:rsidRPr="007C2210" w:rsidRDefault="004315DB" w:rsidP="0038109B">
      <w:pPr>
        <w:pStyle w:val="ListParagraph"/>
        <w:numPr>
          <w:ilvl w:val="0"/>
          <w:numId w:val="9"/>
        </w:numPr>
        <w:spacing w:line="360" w:lineRule="auto"/>
        <w:ind w:left="426" w:hanging="426"/>
        <w:jc w:val="both"/>
        <w:rPr>
          <w:rFonts w:asciiTheme="majorBidi" w:hAnsiTheme="majorBidi" w:cstheme="majorBidi"/>
          <w:sz w:val="32"/>
          <w:szCs w:val="32"/>
        </w:rPr>
      </w:pPr>
      <w:r w:rsidRPr="007C2210">
        <w:rPr>
          <w:rFonts w:asciiTheme="majorBidi" w:hAnsiTheme="majorBidi" w:cstheme="majorBidi"/>
          <w:sz w:val="32"/>
          <w:szCs w:val="32"/>
        </w:rPr>
        <w:t>Early detection of breast cancer, hypertension and D.M.</w:t>
      </w:r>
    </w:p>
    <w:p w:rsidR="004315DB" w:rsidRPr="007C2210" w:rsidRDefault="004315DB" w:rsidP="0038109B">
      <w:pPr>
        <w:pStyle w:val="ListParagraph"/>
        <w:numPr>
          <w:ilvl w:val="0"/>
          <w:numId w:val="9"/>
        </w:numPr>
        <w:spacing w:line="360" w:lineRule="auto"/>
        <w:ind w:left="426" w:hanging="426"/>
        <w:jc w:val="both"/>
        <w:rPr>
          <w:rFonts w:asciiTheme="majorBidi" w:hAnsiTheme="majorBidi" w:cstheme="majorBidi"/>
          <w:sz w:val="32"/>
          <w:szCs w:val="32"/>
        </w:rPr>
      </w:pPr>
      <w:r w:rsidRPr="007C2210">
        <w:rPr>
          <w:rFonts w:asciiTheme="majorBidi" w:hAnsiTheme="majorBidi" w:cstheme="majorBidi"/>
          <w:sz w:val="32"/>
          <w:szCs w:val="32"/>
        </w:rPr>
        <w:t>Provision of essential drugs (</w:t>
      </w:r>
      <w:r w:rsidR="002848CA" w:rsidRPr="007C2210">
        <w:rPr>
          <w:rFonts w:asciiTheme="majorBidi" w:hAnsiTheme="majorBidi" w:cstheme="majorBidi"/>
          <w:sz w:val="32"/>
          <w:szCs w:val="32"/>
        </w:rPr>
        <w:t>fundamental</w:t>
      </w:r>
      <w:r w:rsidRPr="007C2210">
        <w:rPr>
          <w:rFonts w:asciiTheme="majorBidi" w:hAnsiTheme="majorBidi" w:cstheme="majorBidi"/>
          <w:sz w:val="32"/>
          <w:szCs w:val="32"/>
        </w:rPr>
        <w:t xml:space="preserve"> pharmacy for primary level of care).</w:t>
      </w:r>
    </w:p>
    <w:p w:rsidR="004315DB" w:rsidRPr="007C2210" w:rsidRDefault="004315DB" w:rsidP="0038109B">
      <w:pPr>
        <w:pStyle w:val="ListParagraph"/>
        <w:numPr>
          <w:ilvl w:val="0"/>
          <w:numId w:val="9"/>
        </w:numPr>
        <w:spacing w:line="360" w:lineRule="auto"/>
        <w:ind w:left="426" w:hanging="426"/>
        <w:jc w:val="both"/>
        <w:rPr>
          <w:rFonts w:asciiTheme="majorBidi" w:hAnsiTheme="majorBidi" w:cstheme="majorBidi"/>
          <w:sz w:val="32"/>
          <w:szCs w:val="32"/>
        </w:rPr>
      </w:pPr>
      <w:r w:rsidRPr="007C2210">
        <w:rPr>
          <w:rFonts w:asciiTheme="majorBidi" w:hAnsiTheme="majorBidi" w:cstheme="majorBidi"/>
          <w:sz w:val="32"/>
          <w:szCs w:val="32"/>
        </w:rPr>
        <w:t>Dental care.</w:t>
      </w:r>
    </w:p>
    <w:p w:rsidR="004315DB" w:rsidRPr="007C2210" w:rsidRDefault="004315DB" w:rsidP="0038109B">
      <w:pPr>
        <w:pStyle w:val="ListParagraph"/>
        <w:numPr>
          <w:ilvl w:val="0"/>
          <w:numId w:val="9"/>
        </w:numPr>
        <w:spacing w:line="360" w:lineRule="auto"/>
        <w:ind w:left="426" w:hanging="426"/>
        <w:jc w:val="both"/>
        <w:rPr>
          <w:rFonts w:asciiTheme="majorBidi" w:hAnsiTheme="majorBidi" w:cstheme="majorBidi"/>
          <w:sz w:val="32"/>
          <w:szCs w:val="32"/>
        </w:rPr>
      </w:pPr>
      <w:r w:rsidRPr="007C2210">
        <w:rPr>
          <w:rFonts w:asciiTheme="majorBidi" w:hAnsiTheme="majorBidi" w:cstheme="majorBidi"/>
          <w:sz w:val="32"/>
          <w:szCs w:val="32"/>
        </w:rPr>
        <w:t>School health.</w:t>
      </w:r>
    </w:p>
    <w:p w:rsidR="004315DB" w:rsidRDefault="004315DB" w:rsidP="0038109B">
      <w:pPr>
        <w:pStyle w:val="ListParagraph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Theme="majorBidi" w:hAnsiTheme="majorBidi" w:cstheme="majorBidi"/>
          <w:sz w:val="32"/>
          <w:szCs w:val="32"/>
        </w:rPr>
      </w:pPr>
      <w:r w:rsidRPr="007C2210">
        <w:rPr>
          <w:rFonts w:asciiTheme="majorBidi" w:hAnsiTheme="majorBidi" w:cstheme="majorBidi"/>
          <w:sz w:val="32"/>
          <w:szCs w:val="32"/>
        </w:rPr>
        <w:t xml:space="preserve">Mental health unit. </w:t>
      </w:r>
    </w:p>
    <w:p w:rsidR="00E229BC" w:rsidRDefault="009202CE" w:rsidP="0038109B">
      <w:pPr>
        <w:spacing w:line="360" w:lineRule="auto"/>
        <w:ind w:firstLine="426"/>
        <w:jc w:val="both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noProof/>
          <w:sz w:val="30"/>
          <w:szCs w:val="3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654050</wp:posOffset>
            </wp:positionV>
            <wp:extent cx="5867400" cy="79700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797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9BC" w:rsidRPr="00523997">
        <w:rPr>
          <w:rFonts w:asciiTheme="majorBidi" w:hAnsiTheme="majorBidi" w:cstheme="majorBidi"/>
          <w:sz w:val="30"/>
          <w:szCs w:val="30"/>
        </w:rPr>
        <w:t xml:space="preserve">In the following report only few units of primary health care center, who are the most important, </w:t>
      </w:r>
      <w:proofErr w:type="gramStart"/>
      <w:r w:rsidR="00E229BC" w:rsidRPr="00523997">
        <w:rPr>
          <w:rFonts w:asciiTheme="majorBidi" w:hAnsiTheme="majorBidi" w:cstheme="majorBidi"/>
          <w:sz w:val="30"/>
          <w:szCs w:val="30"/>
        </w:rPr>
        <w:t>will be mentioned</w:t>
      </w:r>
      <w:proofErr w:type="gramEnd"/>
      <w:r w:rsidR="00E229BC" w:rsidRPr="00523997">
        <w:rPr>
          <w:rFonts w:asciiTheme="majorBidi" w:hAnsiTheme="majorBidi" w:cstheme="majorBidi"/>
          <w:sz w:val="30"/>
          <w:szCs w:val="30"/>
        </w:rPr>
        <w:t xml:space="preserve">. </w:t>
      </w:r>
    </w:p>
    <w:p w:rsidR="009202CE" w:rsidRDefault="009202CE" w:rsidP="0038109B">
      <w:pPr>
        <w:spacing w:line="360" w:lineRule="auto"/>
        <w:ind w:firstLine="426"/>
        <w:jc w:val="both"/>
        <w:rPr>
          <w:rFonts w:asciiTheme="majorBidi" w:hAnsiTheme="majorBidi" w:cstheme="majorBidi"/>
          <w:sz w:val="30"/>
          <w:szCs w:val="30"/>
        </w:rPr>
      </w:pPr>
    </w:p>
    <w:p w:rsidR="00352337" w:rsidRPr="0038109B" w:rsidRDefault="00352337" w:rsidP="009202CE">
      <w:pPr>
        <w:shd w:val="clear" w:color="auto" w:fill="D9D9D9" w:themeFill="background1" w:themeFillShade="D9"/>
        <w:spacing w:line="36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 w:rsidRPr="0038109B">
        <w:rPr>
          <w:rFonts w:asciiTheme="majorBidi" w:hAnsiTheme="majorBidi" w:cstheme="majorBidi"/>
          <w:b/>
          <w:bCs/>
          <w:sz w:val="30"/>
          <w:szCs w:val="30"/>
        </w:rPr>
        <w:lastRenderedPageBreak/>
        <w:t>Current Situation of Referral System in Iraq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t>Some Observations about the Referral System2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t>• Most referred cases are due to the preference of clients because they are not satisfied with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the quality of services received at PHC centers.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t xml:space="preserve">• Due to a stock out of referral forms in the PHCs, staff </w:t>
      </w:r>
      <w:proofErr w:type="gramStart"/>
      <w:r w:rsidRPr="00352337">
        <w:rPr>
          <w:rFonts w:asciiTheme="majorBidi" w:hAnsiTheme="majorBidi" w:cstheme="majorBidi"/>
          <w:sz w:val="30"/>
          <w:szCs w:val="30"/>
        </w:rPr>
        <w:t>are forced</w:t>
      </w:r>
      <w:proofErr w:type="gramEnd"/>
      <w:r w:rsidRPr="00352337">
        <w:rPr>
          <w:rFonts w:asciiTheme="majorBidi" w:hAnsiTheme="majorBidi" w:cstheme="majorBidi"/>
          <w:sz w:val="30"/>
          <w:szCs w:val="30"/>
        </w:rPr>
        <w:t xml:space="preserve"> to utilize any available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 xml:space="preserve">paper for referral. The Kirkuk Committee Team </w:t>
      </w:r>
      <w:proofErr w:type="gramStart"/>
      <w:r w:rsidRPr="00352337">
        <w:rPr>
          <w:rFonts w:asciiTheme="majorBidi" w:hAnsiTheme="majorBidi" w:cstheme="majorBidi"/>
          <w:sz w:val="30"/>
          <w:szCs w:val="30"/>
        </w:rPr>
        <w:t>reported that</w:t>
      </w:r>
      <w:proofErr w:type="gramEnd"/>
      <w:r w:rsidRPr="00352337">
        <w:rPr>
          <w:rFonts w:asciiTheme="majorBidi" w:hAnsiTheme="majorBidi" w:cstheme="majorBidi"/>
          <w:sz w:val="30"/>
          <w:szCs w:val="30"/>
        </w:rPr>
        <w:t xml:space="preserve"> “they need five months of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paper work to obtain approval to print new forms”.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t>• There is no clear list of “criteria or indication for referral” available that can be followed by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staff at the level of PHC centers.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t>• The medical record system in the PHCs is weak; when a patient returns from a referral,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PHC staff either do not have or cannot locate the patient’s record to know why the patient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proofErr w:type="gramStart"/>
      <w:r w:rsidRPr="00352337">
        <w:rPr>
          <w:rFonts w:asciiTheme="majorBidi" w:hAnsiTheme="majorBidi" w:cstheme="majorBidi"/>
          <w:sz w:val="30"/>
          <w:szCs w:val="30"/>
        </w:rPr>
        <w:t>was referred</w:t>
      </w:r>
      <w:proofErr w:type="gramEnd"/>
      <w:r w:rsidRPr="00352337">
        <w:rPr>
          <w:rFonts w:asciiTheme="majorBidi" w:hAnsiTheme="majorBidi" w:cstheme="majorBidi"/>
          <w:sz w:val="30"/>
          <w:szCs w:val="30"/>
        </w:rPr>
        <w:t xml:space="preserve"> in the first place.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t>• There is contradiction and overlap in the instructions issued by different authorities when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making or documenting a referral.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t>• There is no follow up to the referral system at the level of the MOH; only three DOHs have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continued working within the system while other DOH have stopped.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t>• A lack of awareness exists concerning the basis and application of the referral system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among both health care providers and health care receivers.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proofErr w:type="gramStart"/>
      <w:r w:rsidRPr="00352337">
        <w:rPr>
          <w:rFonts w:asciiTheme="majorBidi" w:hAnsiTheme="majorBidi" w:cstheme="majorBidi"/>
          <w:sz w:val="30"/>
          <w:szCs w:val="30"/>
        </w:rPr>
        <w:t>• In most cases</w:t>
      </w:r>
      <w:proofErr w:type="gramEnd"/>
      <w:r w:rsidRPr="00352337">
        <w:rPr>
          <w:rFonts w:asciiTheme="majorBidi" w:hAnsiTheme="majorBidi" w:cstheme="majorBidi"/>
          <w:sz w:val="30"/>
          <w:szCs w:val="30"/>
        </w:rPr>
        <w:t xml:space="preserve"> full details about the patient are lacking on the referral form and sometimes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even the name of the PHC center requesting the referral is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missing. The reason for the referral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is also usually missing.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t>• There is weak coordination between different offices that are directly concerned with the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implementation and application of the referral system.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lastRenderedPageBreak/>
        <w:t>• There is weak compliance of the PHC centers and the hospitals in terms of data and its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relationship to the referral system. A secondary issue is the incompleteness of information in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the referral form.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t>• There is no policy that directs the PHC staff where to keep the feedback documents and for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how long.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t xml:space="preserve">• There was a copy of an order signed by previous Minster of Health, </w:t>
      </w:r>
      <w:proofErr w:type="gramStart"/>
      <w:r w:rsidRPr="00352337">
        <w:rPr>
          <w:rFonts w:asciiTheme="majorBidi" w:hAnsiTheme="majorBidi" w:cstheme="majorBidi"/>
          <w:sz w:val="30"/>
          <w:szCs w:val="30"/>
        </w:rPr>
        <w:t>stating that</w:t>
      </w:r>
      <w:proofErr w:type="gramEnd"/>
      <w:r w:rsidRPr="00352337">
        <w:rPr>
          <w:rFonts w:asciiTheme="majorBidi" w:hAnsiTheme="majorBidi" w:cstheme="majorBidi"/>
          <w:sz w:val="30"/>
          <w:szCs w:val="30"/>
        </w:rPr>
        <w:t xml:space="preserve"> “health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provider staff needs to offer services to any clients who attend the PHC or hospital even if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he/she doesn’t have a referral paper”. Providers perceive that this order enable patients to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bypass the referral system.</w:t>
      </w:r>
    </w:p>
    <w:p w:rsidR="00352337" w:rsidRPr="0038109B" w:rsidRDefault="00352337" w:rsidP="0038109B">
      <w:pPr>
        <w:shd w:val="clear" w:color="auto" w:fill="D9D9D9" w:themeFill="background1" w:themeFillShade="D9"/>
        <w:spacing w:line="36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 w:rsidRPr="0038109B">
        <w:rPr>
          <w:rFonts w:asciiTheme="majorBidi" w:hAnsiTheme="majorBidi" w:cstheme="majorBidi"/>
          <w:b/>
          <w:bCs/>
          <w:sz w:val="30"/>
          <w:szCs w:val="30"/>
        </w:rPr>
        <w:t>PHCPI Recommendations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t>1. There should be a modification of the table of the referral sheet used by the health offices in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order to include all the needed information and to make it more applicable and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understandable.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t>2 These observations and recommendations were drawn from PHCPI team meetings with PHC medical staff from health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 xml:space="preserve">centers all over </w:t>
      </w:r>
      <w:proofErr w:type="gramStart"/>
      <w:r w:rsidRPr="00352337">
        <w:rPr>
          <w:rFonts w:asciiTheme="majorBidi" w:hAnsiTheme="majorBidi" w:cstheme="majorBidi"/>
          <w:sz w:val="30"/>
          <w:szCs w:val="30"/>
        </w:rPr>
        <w:t>Iraq,</w:t>
      </w:r>
      <w:proofErr w:type="gramEnd"/>
      <w:r w:rsidRPr="00352337">
        <w:rPr>
          <w:rFonts w:asciiTheme="majorBidi" w:hAnsiTheme="majorBidi" w:cstheme="majorBidi"/>
          <w:sz w:val="30"/>
          <w:szCs w:val="30"/>
        </w:rPr>
        <w:t xml:space="preserve"> they do not represent the formal views of the MOH.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t>2. In order to organize the feedback from the hospitals to the PHCs, the timing and scheduling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of the feedback should be restricted to the previous month only in order to prevent any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 xml:space="preserve">misunderstanding and overlapping of data that </w:t>
      </w:r>
      <w:proofErr w:type="gramStart"/>
      <w:r w:rsidRPr="00352337">
        <w:rPr>
          <w:rFonts w:asciiTheme="majorBidi" w:hAnsiTheme="majorBidi" w:cstheme="majorBidi"/>
          <w:sz w:val="30"/>
          <w:szCs w:val="30"/>
        </w:rPr>
        <w:t>are related</w:t>
      </w:r>
      <w:proofErr w:type="gramEnd"/>
      <w:r w:rsidRPr="00352337">
        <w:rPr>
          <w:rFonts w:asciiTheme="majorBidi" w:hAnsiTheme="majorBidi" w:cstheme="majorBidi"/>
          <w:sz w:val="30"/>
          <w:szCs w:val="30"/>
        </w:rPr>
        <w:t xml:space="preserve"> to different months.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t>3. There is an acute and urgent need for a nationwide health education campaign in order to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explain to both the people and the health workers the nature and the benefits of the referral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 xml:space="preserve">system. This need </w:t>
      </w:r>
      <w:proofErr w:type="gramStart"/>
      <w:r w:rsidRPr="00352337">
        <w:rPr>
          <w:rFonts w:asciiTheme="majorBidi" w:hAnsiTheme="majorBidi" w:cstheme="majorBidi"/>
          <w:sz w:val="30"/>
          <w:szCs w:val="30"/>
        </w:rPr>
        <w:t>is being addressed</w:t>
      </w:r>
      <w:proofErr w:type="gramEnd"/>
      <w:r w:rsidRPr="00352337">
        <w:rPr>
          <w:rFonts w:asciiTheme="majorBidi" w:hAnsiTheme="majorBidi" w:cstheme="majorBidi"/>
          <w:sz w:val="30"/>
          <w:szCs w:val="30"/>
        </w:rPr>
        <w:t xml:space="preserve"> in the Referral System Orientation Guide that has been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 xml:space="preserve">developed in conjunction with the MOH and now being translated in English. The Guide </w:t>
      </w:r>
      <w:proofErr w:type="gramStart"/>
      <w:r w:rsidRPr="00352337">
        <w:rPr>
          <w:rFonts w:asciiTheme="majorBidi" w:hAnsiTheme="majorBidi" w:cstheme="majorBidi"/>
          <w:sz w:val="30"/>
          <w:szCs w:val="30"/>
        </w:rPr>
        <w:t>will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 xml:space="preserve">be rolled </w:t>
      </w:r>
      <w:r w:rsidRPr="00352337">
        <w:rPr>
          <w:rFonts w:asciiTheme="majorBidi" w:hAnsiTheme="majorBidi" w:cstheme="majorBidi"/>
          <w:sz w:val="30"/>
          <w:szCs w:val="30"/>
        </w:rPr>
        <w:lastRenderedPageBreak/>
        <w:t>out</w:t>
      </w:r>
      <w:proofErr w:type="gramEnd"/>
      <w:r w:rsidRPr="00352337">
        <w:rPr>
          <w:rFonts w:asciiTheme="majorBidi" w:hAnsiTheme="majorBidi" w:cstheme="majorBidi"/>
          <w:sz w:val="30"/>
          <w:szCs w:val="30"/>
        </w:rPr>
        <w:t xml:space="preserve"> nationwide under PHCPI Component 3 Community Outreach and Engagement.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t>4. All required information listed in the referral form needs to be completed by both the PHC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center and the personnel of the hospitals.</w:t>
      </w:r>
    </w:p>
    <w:p w:rsidR="0038109B" w:rsidRPr="0038109B" w:rsidRDefault="00352337" w:rsidP="0038109B">
      <w:pPr>
        <w:shd w:val="clear" w:color="auto" w:fill="D9D9D9" w:themeFill="background1" w:themeFillShade="D9"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8109B">
        <w:rPr>
          <w:rFonts w:asciiTheme="majorBidi" w:hAnsiTheme="majorBidi" w:cstheme="majorBidi"/>
          <w:b/>
          <w:bCs/>
          <w:sz w:val="32"/>
          <w:szCs w:val="32"/>
        </w:rPr>
        <w:t>Characteristics of a Referral System: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t>Linking the different levels of care is an essential element of primary health care. The referral system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complements the PHC principle of treating patients as close to their homes as possible at the lowest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level of care with the needed expertise3. As emphasized by the WHO, this back-up function of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 xml:space="preserve">referral is of particular importance in pregnancy and childbirth, as a range of potentially </w:t>
      </w:r>
      <w:proofErr w:type="spellStart"/>
      <w:r w:rsidRPr="00352337">
        <w:rPr>
          <w:rFonts w:asciiTheme="majorBidi" w:hAnsiTheme="majorBidi" w:cstheme="majorBidi"/>
          <w:sz w:val="30"/>
          <w:szCs w:val="30"/>
        </w:rPr>
        <w:t>lifethreatening</w:t>
      </w:r>
      <w:proofErr w:type="spellEnd"/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complications requires management and skills that are only available at higher levels of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 xml:space="preserve">care4. The following levels of care </w:t>
      </w:r>
      <w:proofErr w:type="gramStart"/>
      <w:r w:rsidRPr="00352337">
        <w:rPr>
          <w:rFonts w:asciiTheme="majorBidi" w:hAnsiTheme="majorBidi" w:cstheme="majorBidi"/>
          <w:sz w:val="30"/>
          <w:szCs w:val="30"/>
        </w:rPr>
        <w:t>have been identified</w:t>
      </w:r>
      <w:proofErr w:type="gramEnd"/>
      <w:r w:rsidRPr="00352337">
        <w:rPr>
          <w:rFonts w:asciiTheme="majorBidi" w:hAnsiTheme="majorBidi" w:cstheme="majorBidi"/>
          <w:sz w:val="30"/>
          <w:szCs w:val="30"/>
        </w:rPr>
        <w:t>: (1) PHC sub-centers, (2) health centers (sub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district) and (3) district hospital.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t xml:space="preserve">Health facilities allocated at the sub-district level </w:t>
      </w:r>
      <w:proofErr w:type="gramStart"/>
      <w:r w:rsidRPr="00352337">
        <w:rPr>
          <w:rFonts w:asciiTheme="majorBidi" w:hAnsiTheme="majorBidi" w:cstheme="majorBidi"/>
          <w:sz w:val="30"/>
          <w:szCs w:val="30"/>
        </w:rPr>
        <w:t>are linked</w:t>
      </w:r>
      <w:proofErr w:type="gramEnd"/>
      <w:r w:rsidRPr="00352337">
        <w:rPr>
          <w:rFonts w:asciiTheme="majorBidi" w:hAnsiTheme="majorBidi" w:cstheme="majorBidi"/>
          <w:sz w:val="30"/>
          <w:szCs w:val="30"/>
        </w:rPr>
        <w:t xml:space="preserve"> to those at the district level usually;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practically speaking, health facilities functioning at the sub district level are mainly PHC centers,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some of which are providing more advanced services in terms of delivery care, emergency obstetric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care, and emergency care.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 xml:space="preserve">Health facilities located at the sub-district level are to </w:t>
      </w:r>
      <w:proofErr w:type="gramStart"/>
      <w:r w:rsidRPr="00352337">
        <w:rPr>
          <w:rFonts w:asciiTheme="majorBidi" w:hAnsiTheme="majorBidi" w:cstheme="majorBidi"/>
          <w:sz w:val="30"/>
          <w:szCs w:val="30"/>
        </w:rPr>
        <w:t>be linked</w:t>
      </w:r>
      <w:proofErr w:type="gramEnd"/>
      <w:r w:rsidRPr="00352337">
        <w:rPr>
          <w:rFonts w:asciiTheme="majorBidi" w:hAnsiTheme="majorBidi" w:cstheme="majorBidi"/>
          <w:sz w:val="30"/>
          <w:szCs w:val="30"/>
        </w:rPr>
        <w:t xml:space="preserve"> to the district hospital. This means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 xml:space="preserve">that patients with unsolved health problems at the sub district level </w:t>
      </w:r>
      <w:proofErr w:type="gramStart"/>
      <w:r w:rsidRPr="00352337">
        <w:rPr>
          <w:rFonts w:asciiTheme="majorBidi" w:hAnsiTheme="majorBidi" w:cstheme="majorBidi"/>
          <w:sz w:val="30"/>
          <w:szCs w:val="30"/>
        </w:rPr>
        <w:t>will be referred</w:t>
      </w:r>
      <w:proofErr w:type="gramEnd"/>
      <w:r w:rsidRPr="00352337">
        <w:rPr>
          <w:rFonts w:asciiTheme="majorBidi" w:hAnsiTheme="majorBidi" w:cstheme="majorBidi"/>
          <w:sz w:val="30"/>
          <w:szCs w:val="30"/>
        </w:rPr>
        <w:t xml:space="preserve"> to the district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 xml:space="preserve">level (district hospital) for more advanced health care and services. At the same </w:t>
      </w:r>
      <w:proofErr w:type="gramStart"/>
      <w:r w:rsidRPr="00352337">
        <w:rPr>
          <w:rFonts w:asciiTheme="majorBidi" w:hAnsiTheme="majorBidi" w:cstheme="majorBidi"/>
          <w:sz w:val="30"/>
          <w:szCs w:val="30"/>
        </w:rPr>
        <w:t>time</w:t>
      </w:r>
      <w:proofErr w:type="gramEnd"/>
      <w:r w:rsidRPr="00352337">
        <w:rPr>
          <w:rFonts w:asciiTheme="majorBidi" w:hAnsiTheme="majorBidi" w:cstheme="majorBidi"/>
          <w:sz w:val="30"/>
          <w:szCs w:val="30"/>
        </w:rPr>
        <w:t xml:space="preserve"> patients seeking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care at the PHC center at the district level whose problems were unsolved or need more advanced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care are to be referred to the district hospital for the completion of care and management.</w:t>
      </w:r>
    </w:p>
    <w:p w:rsidR="00352337" w:rsidRP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lastRenderedPageBreak/>
        <w:t>Patients whose health problems are not fully resolved at the district hospital and are in need of more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 xml:space="preserve">specialized and advanced care are to </w:t>
      </w:r>
      <w:proofErr w:type="gramStart"/>
      <w:r w:rsidRPr="00352337">
        <w:rPr>
          <w:rFonts w:asciiTheme="majorBidi" w:hAnsiTheme="majorBidi" w:cstheme="majorBidi"/>
          <w:sz w:val="30"/>
          <w:szCs w:val="30"/>
        </w:rPr>
        <w:t>be referred</w:t>
      </w:r>
      <w:proofErr w:type="gramEnd"/>
      <w:r w:rsidRPr="00352337">
        <w:rPr>
          <w:rFonts w:asciiTheme="majorBidi" w:hAnsiTheme="majorBidi" w:cstheme="majorBidi"/>
          <w:sz w:val="30"/>
          <w:szCs w:val="30"/>
        </w:rPr>
        <w:t xml:space="preserve"> to the provincial level, where more advanced health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services are usually available. In some cases, patients or clinical conditions fail to find the proper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 xml:space="preserve">care and services at the provincial level </w:t>
      </w:r>
      <w:proofErr w:type="gramStart"/>
      <w:r w:rsidRPr="00352337">
        <w:rPr>
          <w:rFonts w:asciiTheme="majorBidi" w:hAnsiTheme="majorBidi" w:cstheme="majorBidi"/>
          <w:sz w:val="30"/>
          <w:szCs w:val="30"/>
        </w:rPr>
        <w:t>may be referred</w:t>
      </w:r>
      <w:proofErr w:type="gramEnd"/>
      <w:r w:rsidRPr="00352337">
        <w:rPr>
          <w:rFonts w:asciiTheme="majorBidi" w:hAnsiTheme="majorBidi" w:cstheme="majorBidi"/>
          <w:sz w:val="30"/>
          <w:szCs w:val="30"/>
        </w:rPr>
        <w:t xml:space="preserve"> to the tertiary care level in Baghdad where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highly specialized centers are available.</w:t>
      </w:r>
    </w:p>
    <w:p w:rsidR="00352337" w:rsidRDefault="00352337" w:rsidP="0038109B">
      <w:p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52337">
        <w:rPr>
          <w:rFonts w:asciiTheme="majorBidi" w:hAnsiTheme="majorBidi" w:cstheme="majorBidi"/>
          <w:sz w:val="30"/>
          <w:szCs w:val="30"/>
        </w:rPr>
        <w:t>A referral system is a two-way system, i.e. patients and conditions referred from primary health care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center with a special completed form and in compliance with certain rules and instructions are to be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received at the referral level in an appropriate manner and provided with the necessary care or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 xml:space="preserve">services needed. The referring PHC center </w:t>
      </w:r>
      <w:proofErr w:type="gramStart"/>
      <w:r w:rsidRPr="00352337">
        <w:rPr>
          <w:rFonts w:asciiTheme="majorBidi" w:hAnsiTheme="majorBidi" w:cstheme="majorBidi"/>
          <w:sz w:val="30"/>
          <w:szCs w:val="30"/>
        </w:rPr>
        <w:t>should be informed</w:t>
      </w:r>
      <w:proofErr w:type="gramEnd"/>
      <w:r w:rsidRPr="00352337">
        <w:rPr>
          <w:rFonts w:asciiTheme="majorBidi" w:hAnsiTheme="majorBidi" w:cstheme="majorBidi"/>
          <w:sz w:val="30"/>
          <w:szCs w:val="30"/>
        </w:rPr>
        <w:t xml:space="preserve"> about all the details of the patient's</w:t>
      </w:r>
      <w:r w:rsidR="0038109B">
        <w:rPr>
          <w:rFonts w:asciiTheme="majorBidi" w:hAnsiTheme="majorBidi" w:cstheme="majorBidi"/>
          <w:sz w:val="30"/>
          <w:szCs w:val="30"/>
        </w:rPr>
        <w:t xml:space="preserve"> </w:t>
      </w:r>
      <w:r w:rsidRPr="00352337">
        <w:rPr>
          <w:rFonts w:asciiTheme="majorBidi" w:hAnsiTheme="majorBidi" w:cstheme="majorBidi"/>
          <w:sz w:val="30"/>
          <w:szCs w:val="30"/>
        </w:rPr>
        <w:t>condition, investigation done for the patient and their findings and procedures and interventions.</w:t>
      </w:r>
    </w:p>
    <w:p w:rsidR="00636FA3" w:rsidRPr="00636FA3" w:rsidRDefault="00636FA3" w:rsidP="00636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36FA3">
        <w:rPr>
          <w:rFonts w:ascii="Times New Roman" w:hAnsi="Times New Roman" w:cs="Times New Roman"/>
          <w:b/>
          <w:bCs/>
          <w:sz w:val="32"/>
          <w:szCs w:val="32"/>
        </w:rPr>
        <w:t>Objectives of the Referral Strategy</w:t>
      </w:r>
    </w:p>
    <w:p w:rsidR="00636FA3" w:rsidRPr="00636FA3" w:rsidRDefault="00636FA3" w:rsidP="00636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6FA3">
        <w:rPr>
          <w:rFonts w:ascii="SymbolMT" w:hAnsi="Times New Roman" w:cs="SymbolMT" w:hint="cs"/>
          <w:sz w:val="28"/>
          <w:szCs w:val="28"/>
        </w:rPr>
        <w:t>•</w:t>
      </w:r>
      <w:r w:rsidRPr="00636FA3">
        <w:rPr>
          <w:rFonts w:ascii="SymbolMT" w:hAnsi="Times New Roman" w:cs="SymbolMT"/>
          <w:sz w:val="28"/>
          <w:szCs w:val="28"/>
        </w:rPr>
        <w:t xml:space="preserve"> </w:t>
      </w:r>
      <w:r w:rsidRPr="00636FA3">
        <w:rPr>
          <w:rFonts w:ascii="Times New Roman" w:hAnsi="Times New Roman" w:cs="Times New Roman"/>
          <w:sz w:val="32"/>
          <w:szCs w:val="32"/>
        </w:rPr>
        <w:t>Clients receive optimal care at the appropriate level and at an affordable cost.</w:t>
      </w:r>
    </w:p>
    <w:p w:rsidR="00636FA3" w:rsidRPr="00636FA3" w:rsidRDefault="00636FA3" w:rsidP="00636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6FA3">
        <w:rPr>
          <w:rFonts w:ascii="SymbolMT" w:hAnsi="Times New Roman" w:cs="SymbolMT" w:hint="cs"/>
          <w:sz w:val="28"/>
          <w:szCs w:val="28"/>
        </w:rPr>
        <w:t>•</w:t>
      </w:r>
      <w:r w:rsidRPr="00636FA3">
        <w:rPr>
          <w:rFonts w:ascii="SymbolMT" w:hAnsi="Times New Roman" w:cs="SymbolMT"/>
          <w:sz w:val="28"/>
          <w:szCs w:val="28"/>
        </w:rPr>
        <w:t xml:space="preserve"> </w:t>
      </w:r>
      <w:r w:rsidRPr="00636FA3">
        <w:rPr>
          <w:rFonts w:ascii="Times New Roman" w:hAnsi="Times New Roman" w:cs="Times New Roman"/>
          <w:sz w:val="32"/>
          <w:szCs w:val="32"/>
        </w:rPr>
        <w:t xml:space="preserve">Hospital facilities </w:t>
      </w:r>
      <w:proofErr w:type="gramStart"/>
      <w:r w:rsidRPr="00636FA3">
        <w:rPr>
          <w:rFonts w:ascii="Times New Roman" w:hAnsi="Times New Roman" w:cs="Times New Roman"/>
          <w:sz w:val="32"/>
          <w:szCs w:val="32"/>
        </w:rPr>
        <w:t>are used</w:t>
      </w:r>
      <w:proofErr w:type="gramEnd"/>
      <w:r w:rsidRPr="00636FA3">
        <w:rPr>
          <w:rFonts w:ascii="Times New Roman" w:hAnsi="Times New Roman" w:cs="Times New Roman"/>
          <w:sz w:val="32"/>
          <w:szCs w:val="32"/>
        </w:rPr>
        <w:t xml:space="preserve"> optimally and cost-effectively by improving the continuum of care for patients.</w:t>
      </w:r>
    </w:p>
    <w:p w:rsidR="00636FA3" w:rsidRPr="00636FA3" w:rsidRDefault="00636FA3" w:rsidP="00636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6FA3">
        <w:rPr>
          <w:rFonts w:ascii="SymbolMT" w:hAnsi="Times New Roman" w:cs="SymbolMT" w:hint="cs"/>
          <w:sz w:val="28"/>
          <w:szCs w:val="28"/>
        </w:rPr>
        <w:t>•</w:t>
      </w:r>
      <w:r w:rsidRPr="00636FA3">
        <w:rPr>
          <w:rFonts w:ascii="SymbolMT" w:hAnsi="Times New Roman" w:cs="SymbolMT"/>
          <w:sz w:val="28"/>
          <w:szCs w:val="28"/>
        </w:rPr>
        <w:t xml:space="preserve"> </w:t>
      </w:r>
      <w:r w:rsidRPr="00636FA3">
        <w:rPr>
          <w:rFonts w:ascii="Times New Roman" w:hAnsi="Times New Roman" w:cs="Times New Roman"/>
          <w:sz w:val="32"/>
          <w:szCs w:val="32"/>
        </w:rPr>
        <w:t>Clients in need of specialized services can access them in a timely way.</w:t>
      </w:r>
    </w:p>
    <w:p w:rsidR="00636FA3" w:rsidRDefault="00636FA3" w:rsidP="00636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6FA3">
        <w:rPr>
          <w:rFonts w:ascii="SymbolMT" w:hAnsi="Times New Roman" w:cs="SymbolMT" w:hint="cs"/>
          <w:sz w:val="28"/>
          <w:szCs w:val="28"/>
        </w:rPr>
        <w:t>•</w:t>
      </w:r>
      <w:r w:rsidRPr="00636FA3">
        <w:rPr>
          <w:rFonts w:ascii="SymbolMT" w:hAnsi="Times New Roman" w:cs="SymbolMT"/>
          <w:sz w:val="28"/>
          <w:szCs w:val="28"/>
        </w:rPr>
        <w:t xml:space="preserve"> </w:t>
      </w:r>
      <w:r w:rsidRPr="00636FA3">
        <w:rPr>
          <w:rFonts w:ascii="Times New Roman" w:hAnsi="Times New Roman" w:cs="Times New Roman"/>
          <w:sz w:val="32"/>
          <w:szCs w:val="32"/>
        </w:rPr>
        <w:t xml:space="preserve">Primary health services </w:t>
      </w:r>
      <w:proofErr w:type="gramStart"/>
      <w:r w:rsidRPr="00636FA3">
        <w:rPr>
          <w:rFonts w:ascii="Times New Roman" w:hAnsi="Times New Roman" w:cs="Times New Roman"/>
          <w:sz w:val="32"/>
          <w:szCs w:val="32"/>
        </w:rPr>
        <w:t>are well utilized</w:t>
      </w:r>
      <w:proofErr w:type="gramEnd"/>
      <w:r w:rsidRPr="00636FA3">
        <w:rPr>
          <w:rFonts w:ascii="Times New Roman" w:hAnsi="Times New Roman" w:cs="Times New Roman"/>
          <w:sz w:val="32"/>
          <w:szCs w:val="32"/>
        </w:rPr>
        <w:t xml:space="preserve"> and their role in both prevention and curative aspects is enhanced.</w:t>
      </w:r>
    </w:p>
    <w:p w:rsidR="007F1AC0" w:rsidRDefault="007F1AC0" w:rsidP="00636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22DB5" w:rsidRDefault="00622DB5" w:rsidP="00622DB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bookmarkStart w:id="0" w:name="_GoBack"/>
    </w:p>
    <w:p w:rsidR="00622DB5" w:rsidRDefault="00622DB5" w:rsidP="00622DB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:rsidR="00622DB5" w:rsidRDefault="00622DB5" w:rsidP="00622DB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:rsidR="00622DB5" w:rsidRDefault="00622DB5" w:rsidP="00622DB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bookmarkEnd w:id="0"/>
    <w:p w:rsidR="007F1AC0" w:rsidRPr="007F1AC0" w:rsidRDefault="007F1AC0" w:rsidP="007F1AC0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 w:rsidRPr="007F1AC0">
        <w:rPr>
          <w:rFonts w:asciiTheme="majorBidi" w:hAnsiTheme="majorBidi" w:cstheme="majorBidi"/>
          <w:b/>
          <w:bCs/>
          <w:sz w:val="30"/>
          <w:szCs w:val="30"/>
        </w:rPr>
        <w:lastRenderedPageBreak/>
        <w:t>Conceptual Framework for Referral from Primary to Secondary Level</w:t>
      </w:r>
    </w:p>
    <w:p w:rsidR="00636FA3" w:rsidRDefault="007F1AC0" w:rsidP="0038109B">
      <w:pPr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bidi="ar-IQ"/>
        </w:rPr>
      </w:pPr>
      <w:r>
        <w:rPr>
          <w:rFonts w:ascii="Times New Roman" w:eastAsia="Calibri" w:hAnsi="Times New Roman" w:cs="Times New Roman"/>
          <w:b/>
          <w:bCs/>
          <w:noProof/>
          <w:sz w:val="32"/>
          <w:szCs w:val="32"/>
        </w:rPr>
        <w:drawing>
          <wp:inline distT="0" distB="0" distL="0" distR="0">
            <wp:extent cx="5657850" cy="558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f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97C" w:rsidRPr="00C8397C" w:rsidRDefault="00C8397C" w:rsidP="0038109B">
      <w:pPr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bidi="ar-IQ"/>
        </w:rPr>
      </w:pPr>
      <w:r w:rsidRPr="00C8397C">
        <w:rPr>
          <w:rFonts w:ascii="Times New Roman" w:eastAsia="Calibri" w:hAnsi="Times New Roman" w:cs="Times New Roman"/>
          <w:b/>
          <w:bCs/>
          <w:sz w:val="32"/>
          <w:szCs w:val="32"/>
          <w:lang w:bidi="ar-IQ"/>
        </w:rPr>
        <w:t>References:</w:t>
      </w:r>
    </w:p>
    <w:p w:rsidR="00C8397C" w:rsidRDefault="00C8397C" w:rsidP="0038109B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601DFA">
        <w:rPr>
          <w:rFonts w:asciiTheme="majorBidi" w:hAnsiTheme="majorBidi" w:cstheme="majorBidi"/>
          <w:noProof/>
          <w:sz w:val="28"/>
          <w:szCs w:val="28"/>
        </w:rPr>
        <w:t xml:space="preserve">Abbood, R. K. (2018) </w:t>
      </w:r>
      <w:r w:rsidRPr="00601DFA">
        <w:rPr>
          <w:rFonts w:asciiTheme="majorBidi" w:hAnsiTheme="majorBidi" w:cstheme="majorBidi"/>
          <w:i/>
          <w:iCs/>
          <w:noProof/>
          <w:sz w:val="28"/>
          <w:szCs w:val="28"/>
        </w:rPr>
        <w:t>Primary Health Care Programs Learner’s Guide</w:t>
      </w:r>
      <w:r w:rsidRPr="00601DFA">
        <w:rPr>
          <w:rFonts w:asciiTheme="majorBidi" w:hAnsiTheme="majorBidi" w:cstheme="majorBidi"/>
          <w:noProof/>
          <w:sz w:val="28"/>
          <w:szCs w:val="28"/>
        </w:rPr>
        <w:t>. 1st ed. Edited by University Research Company. USA: URC.</w:t>
      </w:r>
    </w:p>
    <w:p w:rsidR="00523997" w:rsidRPr="000D3CD5" w:rsidRDefault="00523997" w:rsidP="0038109B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D3CD5">
        <w:rPr>
          <w:rFonts w:ascii="Sabon-Roman" w:cs="Sabon-Roman"/>
          <w:sz w:val="28"/>
          <w:szCs w:val="28"/>
        </w:rPr>
        <w:t xml:space="preserve">Centers for Disease Control and Prevention. (2012c). </w:t>
      </w:r>
      <w:r w:rsidRPr="000D3CD5">
        <w:rPr>
          <w:rFonts w:ascii="Sabon-Italic" w:cs="Sabon-Italic"/>
          <w:i/>
          <w:iCs/>
          <w:sz w:val="28"/>
          <w:szCs w:val="28"/>
        </w:rPr>
        <w:t xml:space="preserve">Epidemiology and prevention of vaccine preventable diseases: the Pink Book </w:t>
      </w:r>
      <w:r w:rsidRPr="000D3CD5">
        <w:rPr>
          <w:rFonts w:ascii="Sabon-Roman" w:cs="Sabon-Roman"/>
          <w:sz w:val="28"/>
          <w:szCs w:val="28"/>
        </w:rPr>
        <w:t xml:space="preserve">(12th </w:t>
      </w:r>
      <w:proofErr w:type="gramStart"/>
      <w:r w:rsidRPr="000D3CD5">
        <w:rPr>
          <w:rFonts w:ascii="Sabon-Roman" w:cs="Sabon-Roman"/>
          <w:sz w:val="28"/>
          <w:szCs w:val="28"/>
        </w:rPr>
        <w:t>ed</w:t>
      </w:r>
      <w:proofErr w:type="gramEnd"/>
      <w:r w:rsidRPr="000D3CD5">
        <w:rPr>
          <w:rFonts w:ascii="Sabon-Roman" w:cs="Sabon-Roman"/>
          <w:sz w:val="28"/>
          <w:szCs w:val="28"/>
        </w:rPr>
        <w:t>.). Washington, DC: Public Health Foundation.</w:t>
      </w:r>
    </w:p>
    <w:p w:rsidR="00C8397C" w:rsidRDefault="00C8397C" w:rsidP="0038109B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8121D7">
        <w:rPr>
          <w:rFonts w:asciiTheme="majorBidi" w:hAnsiTheme="majorBidi" w:cstheme="majorBidi"/>
          <w:noProof/>
          <w:sz w:val="28"/>
          <w:szCs w:val="28"/>
        </w:rPr>
        <w:t xml:space="preserve">Hixon, A. L. and Maskarinec, G. G. (2008) ‘The Declaration of Alma Ata on its 30th anniversary: relevance for family medicine today’, </w:t>
      </w:r>
      <w:r w:rsidRPr="008121D7">
        <w:rPr>
          <w:rFonts w:asciiTheme="majorBidi" w:hAnsiTheme="majorBidi" w:cstheme="majorBidi"/>
          <w:i/>
          <w:iCs/>
          <w:noProof/>
          <w:sz w:val="28"/>
          <w:szCs w:val="28"/>
        </w:rPr>
        <w:t>Fam Med</w:t>
      </w:r>
      <w:r w:rsidRPr="008121D7">
        <w:rPr>
          <w:rFonts w:asciiTheme="majorBidi" w:hAnsiTheme="majorBidi" w:cstheme="majorBidi"/>
          <w:noProof/>
          <w:sz w:val="28"/>
          <w:szCs w:val="28"/>
        </w:rPr>
        <w:t>, 40(8), pp. 585–588.</w:t>
      </w:r>
    </w:p>
    <w:p w:rsidR="00C8397C" w:rsidRPr="00177EFB" w:rsidRDefault="00C8397C" w:rsidP="0038109B">
      <w:pPr>
        <w:jc w:val="both"/>
        <w:rPr>
          <w:rFonts w:ascii="Times New Roman" w:eastAsia="Calibri" w:hAnsi="Times New Roman" w:cs="Times New Roman"/>
          <w:sz w:val="32"/>
          <w:szCs w:val="32"/>
          <w:lang w:bidi="ar-IQ"/>
        </w:rPr>
      </w:pPr>
    </w:p>
    <w:sectPr w:rsidR="00C8397C" w:rsidRPr="00177EFB" w:rsidSect="00FE0BED">
      <w:pgSz w:w="12240" w:h="15840"/>
      <w:pgMar w:top="709" w:right="1440" w:bottom="993" w:left="1440" w:header="720" w:footer="720" w:gutter="0"/>
      <w:pgBorders w:display="firstPage" w:offsetFrom="page">
        <w:top w:val="thinThickThinMediumGap" w:sz="24" w:space="15" w:color="auto"/>
        <w:left w:val="thinThickThinMediumGap" w:sz="24" w:space="20" w:color="auto"/>
        <w:bottom w:val="thinThickThinMediumGap" w:sz="24" w:space="15" w:color="auto"/>
        <w:right w:val="thinThickThinMediumGap" w:sz="24" w:space="1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bon-Roman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Sabon-Italic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07EF6"/>
    <w:multiLevelType w:val="hybridMultilevel"/>
    <w:tmpl w:val="D97C2CE8"/>
    <w:lvl w:ilvl="0" w:tplc="B69642B2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379EB"/>
    <w:multiLevelType w:val="hybridMultilevel"/>
    <w:tmpl w:val="D918F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D7BAF"/>
    <w:multiLevelType w:val="hybridMultilevel"/>
    <w:tmpl w:val="5734F83A"/>
    <w:lvl w:ilvl="0" w:tplc="E820C9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97B0E"/>
    <w:multiLevelType w:val="hybridMultilevel"/>
    <w:tmpl w:val="D354E6B2"/>
    <w:lvl w:ilvl="0" w:tplc="F4BC8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2C52"/>
    <w:multiLevelType w:val="hybridMultilevel"/>
    <w:tmpl w:val="398CFF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AE01C2"/>
    <w:multiLevelType w:val="hybridMultilevel"/>
    <w:tmpl w:val="3A7E49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1E0E4A"/>
    <w:multiLevelType w:val="hybridMultilevel"/>
    <w:tmpl w:val="4552CA82"/>
    <w:lvl w:ilvl="0" w:tplc="82EC0F3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A6A3A"/>
    <w:multiLevelType w:val="hybridMultilevel"/>
    <w:tmpl w:val="5CEE702A"/>
    <w:lvl w:ilvl="0" w:tplc="F76A2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9F385D"/>
    <w:multiLevelType w:val="hybridMultilevel"/>
    <w:tmpl w:val="4C72039C"/>
    <w:lvl w:ilvl="0" w:tplc="C158F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042938"/>
    <w:multiLevelType w:val="hybridMultilevel"/>
    <w:tmpl w:val="78BEABD4"/>
    <w:lvl w:ilvl="0" w:tplc="945862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044C9"/>
    <w:multiLevelType w:val="hybridMultilevel"/>
    <w:tmpl w:val="25EE72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13612E"/>
    <w:multiLevelType w:val="hybridMultilevel"/>
    <w:tmpl w:val="D7D816C6"/>
    <w:lvl w:ilvl="0" w:tplc="C938180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97F14"/>
    <w:multiLevelType w:val="hybridMultilevel"/>
    <w:tmpl w:val="FC3E64E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2C7991"/>
    <w:multiLevelType w:val="hybridMultilevel"/>
    <w:tmpl w:val="EFECB8C2"/>
    <w:lvl w:ilvl="0" w:tplc="C2D03300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CB"/>
    <w:rsid w:val="00003C1A"/>
    <w:rsid w:val="00013E66"/>
    <w:rsid w:val="00035014"/>
    <w:rsid w:val="000443DB"/>
    <w:rsid w:val="0005746C"/>
    <w:rsid w:val="000B176D"/>
    <w:rsid w:val="000E4F11"/>
    <w:rsid w:val="00110A5A"/>
    <w:rsid w:val="0013459B"/>
    <w:rsid w:val="00177EFB"/>
    <w:rsid w:val="00187005"/>
    <w:rsid w:val="0020031D"/>
    <w:rsid w:val="0020763C"/>
    <w:rsid w:val="00213EE8"/>
    <w:rsid w:val="002848CA"/>
    <w:rsid w:val="00294CB8"/>
    <w:rsid w:val="002C73E5"/>
    <w:rsid w:val="00321206"/>
    <w:rsid w:val="00331BAA"/>
    <w:rsid w:val="00352337"/>
    <w:rsid w:val="003553DA"/>
    <w:rsid w:val="0038109B"/>
    <w:rsid w:val="00393B4C"/>
    <w:rsid w:val="003B4D95"/>
    <w:rsid w:val="00417222"/>
    <w:rsid w:val="004315DB"/>
    <w:rsid w:val="00461C75"/>
    <w:rsid w:val="00464EAB"/>
    <w:rsid w:val="00480166"/>
    <w:rsid w:val="00484874"/>
    <w:rsid w:val="00486027"/>
    <w:rsid w:val="0049028B"/>
    <w:rsid w:val="004A185F"/>
    <w:rsid w:val="004A5074"/>
    <w:rsid w:val="004B1F9C"/>
    <w:rsid w:val="004C78B3"/>
    <w:rsid w:val="004D5CAF"/>
    <w:rsid w:val="004F5E49"/>
    <w:rsid w:val="004F6060"/>
    <w:rsid w:val="005232DE"/>
    <w:rsid w:val="00523997"/>
    <w:rsid w:val="00535E84"/>
    <w:rsid w:val="00575572"/>
    <w:rsid w:val="005D22E4"/>
    <w:rsid w:val="005D51AE"/>
    <w:rsid w:val="005F1109"/>
    <w:rsid w:val="00622DB5"/>
    <w:rsid w:val="0063204C"/>
    <w:rsid w:val="00636FA3"/>
    <w:rsid w:val="00646A9B"/>
    <w:rsid w:val="00652442"/>
    <w:rsid w:val="00660CC6"/>
    <w:rsid w:val="00693A4E"/>
    <w:rsid w:val="006A21CE"/>
    <w:rsid w:val="006A4811"/>
    <w:rsid w:val="006C28B6"/>
    <w:rsid w:val="006D63AA"/>
    <w:rsid w:val="006D6C99"/>
    <w:rsid w:val="006F0B40"/>
    <w:rsid w:val="00725A4D"/>
    <w:rsid w:val="00731D82"/>
    <w:rsid w:val="00792FE9"/>
    <w:rsid w:val="007A5566"/>
    <w:rsid w:val="007A6904"/>
    <w:rsid w:val="007A6B69"/>
    <w:rsid w:val="007C2210"/>
    <w:rsid w:val="007D4BCA"/>
    <w:rsid w:val="007E6714"/>
    <w:rsid w:val="007F108E"/>
    <w:rsid w:val="007F1AC0"/>
    <w:rsid w:val="00812E4E"/>
    <w:rsid w:val="008247C8"/>
    <w:rsid w:val="0084125B"/>
    <w:rsid w:val="00847E86"/>
    <w:rsid w:val="0086318C"/>
    <w:rsid w:val="00890A24"/>
    <w:rsid w:val="008924F0"/>
    <w:rsid w:val="008A1FFE"/>
    <w:rsid w:val="008E206C"/>
    <w:rsid w:val="008E77CB"/>
    <w:rsid w:val="00900E7E"/>
    <w:rsid w:val="009202CE"/>
    <w:rsid w:val="0096359C"/>
    <w:rsid w:val="00984757"/>
    <w:rsid w:val="00990F94"/>
    <w:rsid w:val="00994C66"/>
    <w:rsid w:val="009975A8"/>
    <w:rsid w:val="009B2F42"/>
    <w:rsid w:val="009C40B2"/>
    <w:rsid w:val="009C40B9"/>
    <w:rsid w:val="009D6BBF"/>
    <w:rsid w:val="009F764C"/>
    <w:rsid w:val="00A21135"/>
    <w:rsid w:val="00A23FFD"/>
    <w:rsid w:val="00A335B8"/>
    <w:rsid w:val="00A33D09"/>
    <w:rsid w:val="00A351FE"/>
    <w:rsid w:val="00A35E31"/>
    <w:rsid w:val="00A5323D"/>
    <w:rsid w:val="00A9141F"/>
    <w:rsid w:val="00AB6980"/>
    <w:rsid w:val="00B03BCB"/>
    <w:rsid w:val="00B202A5"/>
    <w:rsid w:val="00B344FC"/>
    <w:rsid w:val="00B64294"/>
    <w:rsid w:val="00B74D71"/>
    <w:rsid w:val="00B83CD0"/>
    <w:rsid w:val="00B86BB0"/>
    <w:rsid w:val="00BA768D"/>
    <w:rsid w:val="00BB0FE8"/>
    <w:rsid w:val="00C35229"/>
    <w:rsid w:val="00C8397C"/>
    <w:rsid w:val="00C90094"/>
    <w:rsid w:val="00CA03CA"/>
    <w:rsid w:val="00CD7F66"/>
    <w:rsid w:val="00D22CB8"/>
    <w:rsid w:val="00D269FE"/>
    <w:rsid w:val="00D92479"/>
    <w:rsid w:val="00DB4F64"/>
    <w:rsid w:val="00DE738C"/>
    <w:rsid w:val="00DF6A70"/>
    <w:rsid w:val="00E229BC"/>
    <w:rsid w:val="00E332B8"/>
    <w:rsid w:val="00EA2FF8"/>
    <w:rsid w:val="00EA3CE3"/>
    <w:rsid w:val="00EC4F81"/>
    <w:rsid w:val="00EE1A06"/>
    <w:rsid w:val="00EE3EC9"/>
    <w:rsid w:val="00F02505"/>
    <w:rsid w:val="00F459C7"/>
    <w:rsid w:val="00F55B2F"/>
    <w:rsid w:val="00F6749C"/>
    <w:rsid w:val="00F87752"/>
    <w:rsid w:val="00FE09EC"/>
    <w:rsid w:val="00FE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B9D4AC"/>
  <w15:chartTrackingRefBased/>
  <w15:docId w15:val="{676C158C-AC8E-4F88-924F-F3EA0787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BC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A76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2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B557-F647-4AAC-85A8-7898645F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Husain Tamimie</dc:creator>
  <cp:keywords/>
  <dc:description/>
  <cp:lastModifiedBy>Husain Tamimie</cp:lastModifiedBy>
  <cp:revision>8</cp:revision>
  <cp:lastPrinted>2018-11-18T03:50:00Z</cp:lastPrinted>
  <dcterms:created xsi:type="dcterms:W3CDTF">2019-04-27T21:45:00Z</dcterms:created>
  <dcterms:modified xsi:type="dcterms:W3CDTF">2019-04-27T22:27:00Z</dcterms:modified>
</cp:coreProperties>
</file>