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BE" w:rsidRPr="00BF1684" w:rsidRDefault="00F93FBE" w:rsidP="00BF1684">
      <w:pPr>
        <w:spacing w:line="240" w:lineRule="auto"/>
        <w:ind w:firstLine="720"/>
        <w:jc w:val="both"/>
        <w:rPr>
          <w:rFonts w:asciiTheme="majorBidi" w:hAnsiTheme="majorBidi" w:cstheme="majorBidi"/>
          <w:b/>
          <w:bCs/>
          <w:sz w:val="28"/>
          <w:szCs w:val="28"/>
        </w:rPr>
      </w:pPr>
      <w:bookmarkStart w:id="0" w:name="_GoBack"/>
      <w:r w:rsidRPr="00BF1684">
        <w:rPr>
          <w:rFonts w:asciiTheme="majorBidi" w:hAnsiTheme="majorBidi" w:cstheme="majorBidi"/>
          <w:b/>
          <w:bCs/>
          <w:sz w:val="28"/>
          <w:szCs w:val="28"/>
        </w:rPr>
        <w:t xml:space="preserve">University of </w:t>
      </w:r>
      <w:proofErr w:type="spellStart"/>
      <w:r w:rsidRPr="00BF1684">
        <w:rPr>
          <w:rFonts w:asciiTheme="majorBidi" w:hAnsiTheme="majorBidi" w:cstheme="majorBidi"/>
          <w:b/>
          <w:bCs/>
          <w:sz w:val="28"/>
          <w:szCs w:val="28"/>
        </w:rPr>
        <w:t>kufa</w:t>
      </w:r>
      <w:proofErr w:type="spellEnd"/>
    </w:p>
    <w:p w:rsidR="00F93FBE" w:rsidRPr="00BF1684" w:rsidRDefault="00F93FBE" w:rsidP="00BF1684">
      <w:pPr>
        <w:spacing w:line="240" w:lineRule="auto"/>
        <w:ind w:firstLine="720"/>
        <w:jc w:val="both"/>
        <w:rPr>
          <w:rFonts w:asciiTheme="majorBidi" w:hAnsiTheme="majorBidi" w:cstheme="majorBidi"/>
          <w:b/>
          <w:bCs/>
          <w:sz w:val="28"/>
          <w:szCs w:val="28"/>
        </w:rPr>
      </w:pPr>
      <w:r w:rsidRPr="00BF1684">
        <w:rPr>
          <w:rFonts w:asciiTheme="majorBidi" w:hAnsiTheme="majorBidi" w:cstheme="majorBidi"/>
          <w:b/>
          <w:bCs/>
          <w:sz w:val="28"/>
          <w:szCs w:val="28"/>
        </w:rPr>
        <w:t xml:space="preserve">College of nursing </w:t>
      </w:r>
    </w:p>
    <w:bookmarkEnd w:id="0"/>
    <w:p w:rsidR="00F93FBE" w:rsidRDefault="00F93FBE" w:rsidP="008E1362">
      <w:pPr>
        <w:spacing w:line="360" w:lineRule="auto"/>
        <w:ind w:firstLine="720"/>
        <w:jc w:val="both"/>
        <w:rPr>
          <w:rFonts w:asciiTheme="majorBidi" w:hAnsiTheme="majorBidi" w:cstheme="majorBidi"/>
          <w:sz w:val="28"/>
          <w:szCs w:val="28"/>
        </w:rPr>
      </w:pPr>
    </w:p>
    <w:p w:rsidR="00F93FBE" w:rsidRDefault="00F93FBE" w:rsidP="008E1362">
      <w:pPr>
        <w:spacing w:line="360" w:lineRule="auto"/>
        <w:ind w:firstLine="720"/>
        <w:jc w:val="both"/>
        <w:rPr>
          <w:rFonts w:asciiTheme="majorBidi" w:hAnsiTheme="majorBidi" w:cstheme="majorBidi"/>
          <w:sz w:val="28"/>
          <w:szCs w:val="28"/>
        </w:rPr>
      </w:pPr>
    </w:p>
    <w:p w:rsidR="00F93FBE" w:rsidRPr="00F93FBE" w:rsidRDefault="00F93FBE" w:rsidP="008E1362">
      <w:pPr>
        <w:spacing w:line="360" w:lineRule="auto"/>
        <w:ind w:firstLine="720"/>
        <w:jc w:val="both"/>
        <w:rPr>
          <w:rFonts w:asciiTheme="majorBidi" w:hAnsiTheme="majorBidi" w:cstheme="majorBidi"/>
          <w:b/>
          <w:bCs/>
          <w:sz w:val="44"/>
          <w:szCs w:val="44"/>
        </w:rPr>
      </w:pPr>
      <w:r w:rsidRPr="00F93FBE">
        <w:rPr>
          <w:rFonts w:asciiTheme="majorBidi" w:hAnsiTheme="majorBidi" w:cstheme="majorBidi"/>
          <w:b/>
          <w:bCs/>
          <w:sz w:val="44"/>
          <w:szCs w:val="44"/>
        </w:rPr>
        <w:t>Clinical Report about TB (Tuberculosis Case Management in Primary Health Care and Related Nursing Roles)</w:t>
      </w:r>
    </w:p>
    <w:p w:rsidR="00F93FBE" w:rsidRDefault="00F93FBE" w:rsidP="008E1362">
      <w:pPr>
        <w:spacing w:line="360" w:lineRule="auto"/>
        <w:ind w:firstLine="720"/>
        <w:jc w:val="both"/>
        <w:rPr>
          <w:rFonts w:asciiTheme="majorBidi" w:hAnsiTheme="majorBidi" w:cstheme="majorBidi"/>
          <w:sz w:val="28"/>
          <w:szCs w:val="28"/>
        </w:rPr>
      </w:pPr>
    </w:p>
    <w:p w:rsidR="00F93FBE" w:rsidRDefault="00F93FBE" w:rsidP="008E1362">
      <w:pPr>
        <w:spacing w:line="360" w:lineRule="auto"/>
        <w:ind w:firstLine="720"/>
        <w:jc w:val="both"/>
        <w:rPr>
          <w:rFonts w:asciiTheme="majorBidi" w:hAnsiTheme="majorBidi" w:cstheme="majorBidi"/>
          <w:sz w:val="28"/>
          <w:szCs w:val="28"/>
        </w:rPr>
      </w:pPr>
    </w:p>
    <w:p w:rsidR="00F93FBE" w:rsidRDefault="00F93FBE" w:rsidP="008E1362">
      <w:pPr>
        <w:spacing w:line="360" w:lineRule="auto"/>
        <w:ind w:firstLine="720"/>
        <w:jc w:val="both"/>
        <w:rPr>
          <w:rFonts w:asciiTheme="majorBidi" w:hAnsiTheme="majorBidi" w:cstheme="majorBidi"/>
          <w:sz w:val="28"/>
          <w:szCs w:val="28"/>
        </w:rPr>
      </w:pPr>
    </w:p>
    <w:p w:rsidR="00F93FBE" w:rsidRPr="00474EE8" w:rsidRDefault="00F93FBE" w:rsidP="00474EE8">
      <w:pPr>
        <w:spacing w:line="360" w:lineRule="auto"/>
        <w:ind w:firstLine="720"/>
        <w:jc w:val="center"/>
        <w:rPr>
          <w:rFonts w:asciiTheme="majorBidi" w:hAnsiTheme="majorBidi" w:cstheme="majorBidi"/>
          <w:b/>
          <w:bCs/>
          <w:sz w:val="36"/>
          <w:szCs w:val="36"/>
        </w:rPr>
      </w:pPr>
      <w:r w:rsidRPr="00474EE8">
        <w:rPr>
          <w:rFonts w:asciiTheme="majorBidi" w:hAnsiTheme="majorBidi" w:cstheme="majorBidi"/>
          <w:b/>
          <w:bCs/>
          <w:sz w:val="36"/>
          <w:szCs w:val="36"/>
        </w:rPr>
        <w:t>Prepared by Ph.D</w:t>
      </w:r>
      <w:r w:rsidR="00474EE8" w:rsidRPr="00474EE8">
        <w:rPr>
          <w:rFonts w:asciiTheme="majorBidi" w:hAnsiTheme="majorBidi" w:cstheme="majorBidi"/>
          <w:b/>
          <w:bCs/>
          <w:sz w:val="36"/>
          <w:szCs w:val="36"/>
        </w:rPr>
        <w:t>.</w:t>
      </w:r>
      <w:r w:rsidRPr="00474EE8">
        <w:rPr>
          <w:rFonts w:asciiTheme="majorBidi" w:hAnsiTheme="majorBidi" w:cstheme="majorBidi"/>
          <w:b/>
          <w:bCs/>
          <w:sz w:val="36"/>
          <w:szCs w:val="36"/>
        </w:rPr>
        <w:t xml:space="preserve"> </w:t>
      </w:r>
      <w:r w:rsidR="00474EE8" w:rsidRPr="00474EE8">
        <w:rPr>
          <w:rFonts w:asciiTheme="majorBidi" w:hAnsiTheme="majorBidi" w:cstheme="majorBidi"/>
          <w:b/>
          <w:bCs/>
          <w:sz w:val="36"/>
          <w:szCs w:val="36"/>
        </w:rPr>
        <w:t xml:space="preserve">Student </w:t>
      </w:r>
      <w:r w:rsidRPr="00474EE8">
        <w:rPr>
          <w:rFonts w:asciiTheme="majorBidi" w:hAnsiTheme="majorBidi" w:cstheme="majorBidi"/>
          <w:b/>
          <w:bCs/>
          <w:sz w:val="36"/>
          <w:szCs w:val="36"/>
        </w:rPr>
        <w:t>of Family and Community</w:t>
      </w:r>
      <w:r w:rsidR="00474EE8">
        <w:rPr>
          <w:rFonts w:asciiTheme="majorBidi" w:hAnsiTheme="majorBidi" w:cstheme="majorBidi"/>
          <w:b/>
          <w:bCs/>
          <w:sz w:val="36"/>
          <w:szCs w:val="36"/>
        </w:rPr>
        <w:t xml:space="preserve"> </w:t>
      </w:r>
      <w:r w:rsidRPr="00474EE8">
        <w:rPr>
          <w:rFonts w:asciiTheme="majorBidi" w:hAnsiTheme="majorBidi" w:cstheme="majorBidi"/>
          <w:b/>
          <w:bCs/>
          <w:sz w:val="36"/>
          <w:szCs w:val="36"/>
        </w:rPr>
        <w:t>Health Nursing Branch</w:t>
      </w:r>
    </w:p>
    <w:p w:rsidR="00474EE8" w:rsidRPr="00474EE8" w:rsidRDefault="00474EE8" w:rsidP="00474EE8">
      <w:pPr>
        <w:spacing w:line="360" w:lineRule="auto"/>
        <w:ind w:firstLine="720"/>
        <w:jc w:val="center"/>
        <w:rPr>
          <w:rFonts w:asciiTheme="majorBidi" w:hAnsiTheme="majorBidi" w:cstheme="majorBidi"/>
          <w:b/>
          <w:bCs/>
          <w:sz w:val="36"/>
          <w:szCs w:val="36"/>
        </w:rPr>
      </w:pPr>
      <w:r w:rsidRPr="00474EE8">
        <w:rPr>
          <w:rFonts w:asciiTheme="majorBidi" w:hAnsiTheme="majorBidi" w:cstheme="majorBidi"/>
          <w:b/>
          <w:bCs/>
          <w:sz w:val="36"/>
          <w:szCs w:val="36"/>
        </w:rPr>
        <w:t>Husain Mansour Ali</w:t>
      </w:r>
    </w:p>
    <w:p w:rsidR="00F93FBE" w:rsidRDefault="00F93FBE" w:rsidP="008E1362">
      <w:pPr>
        <w:spacing w:line="360" w:lineRule="auto"/>
        <w:ind w:firstLine="720"/>
        <w:jc w:val="both"/>
        <w:rPr>
          <w:rFonts w:asciiTheme="majorBidi" w:hAnsiTheme="majorBidi" w:cstheme="majorBidi"/>
          <w:sz w:val="28"/>
          <w:szCs w:val="28"/>
        </w:rPr>
      </w:pPr>
    </w:p>
    <w:p w:rsidR="00F93FBE" w:rsidRPr="00474EE8" w:rsidRDefault="00474EE8" w:rsidP="00474EE8">
      <w:pPr>
        <w:spacing w:line="360" w:lineRule="auto"/>
        <w:ind w:firstLine="720"/>
        <w:jc w:val="center"/>
        <w:rPr>
          <w:rFonts w:asciiTheme="majorBidi" w:hAnsiTheme="majorBidi" w:cstheme="majorBidi"/>
          <w:b/>
          <w:bCs/>
          <w:sz w:val="36"/>
          <w:szCs w:val="36"/>
        </w:rPr>
      </w:pPr>
      <w:r w:rsidRPr="00474EE8">
        <w:rPr>
          <w:rFonts w:asciiTheme="majorBidi" w:hAnsiTheme="majorBidi" w:cstheme="majorBidi"/>
          <w:b/>
          <w:bCs/>
          <w:sz w:val="36"/>
          <w:szCs w:val="36"/>
        </w:rPr>
        <w:t>Supervision</w:t>
      </w:r>
    </w:p>
    <w:p w:rsidR="00F93FBE" w:rsidRPr="00474EE8" w:rsidRDefault="00474EE8" w:rsidP="00474EE8">
      <w:pPr>
        <w:spacing w:line="360" w:lineRule="auto"/>
        <w:ind w:firstLine="720"/>
        <w:jc w:val="center"/>
        <w:rPr>
          <w:rFonts w:asciiTheme="majorBidi" w:hAnsiTheme="majorBidi" w:cstheme="majorBidi"/>
          <w:b/>
          <w:bCs/>
          <w:sz w:val="36"/>
          <w:szCs w:val="36"/>
        </w:rPr>
      </w:pPr>
      <w:r w:rsidRPr="00474EE8">
        <w:rPr>
          <w:rFonts w:asciiTheme="majorBidi" w:hAnsiTheme="majorBidi" w:cstheme="majorBidi"/>
          <w:b/>
          <w:bCs/>
          <w:sz w:val="36"/>
          <w:szCs w:val="36"/>
        </w:rPr>
        <w:t xml:space="preserve">Prof. D. Amin </w:t>
      </w:r>
      <w:proofErr w:type="spellStart"/>
      <w:r w:rsidRPr="00474EE8">
        <w:rPr>
          <w:rFonts w:asciiTheme="majorBidi" w:hAnsiTheme="majorBidi" w:cstheme="majorBidi"/>
          <w:b/>
          <w:bCs/>
          <w:sz w:val="36"/>
          <w:szCs w:val="36"/>
        </w:rPr>
        <w:t>Ajeel</w:t>
      </w:r>
      <w:proofErr w:type="spellEnd"/>
      <w:r w:rsidRPr="00474EE8">
        <w:rPr>
          <w:rFonts w:asciiTheme="majorBidi" w:hAnsiTheme="majorBidi" w:cstheme="majorBidi"/>
          <w:b/>
          <w:bCs/>
          <w:sz w:val="36"/>
          <w:szCs w:val="36"/>
        </w:rPr>
        <w:t xml:space="preserve"> Al-</w:t>
      </w:r>
      <w:proofErr w:type="spellStart"/>
      <w:r w:rsidRPr="00474EE8">
        <w:rPr>
          <w:rFonts w:asciiTheme="majorBidi" w:hAnsiTheme="majorBidi" w:cstheme="majorBidi"/>
          <w:b/>
          <w:bCs/>
          <w:sz w:val="36"/>
          <w:szCs w:val="36"/>
        </w:rPr>
        <w:t>Yasiri</w:t>
      </w:r>
      <w:proofErr w:type="spellEnd"/>
    </w:p>
    <w:p w:rsidR="00F93FBE" w:rsidRPr="00474EE8" w:rsidRDefault="00F93FBE" w:rsidP="00474EE8">
      <w:pPr>
        <w:spacing w:line="360" w:lineRule="auto"/>
        <w:ind w:firstLine="720"/>
        <w:jc w:val="center"/>
        <w:rPr>
          <w:rFonts w:asciiTheme="majorBidi" w:hAnsiTheme="majorBidi" w:cstheme="majorBidi"/>
          <w:b/>
          <w:bCs/>
          <w:sz w:val="36"/>
          <w:szCs w:val="36"/>
        </w:rPr>
      </w:pPr>
    </w:p>
    <w:p w:rsidR="00F93FBE" w:rsidRDefault="00F93FBE" w:rsidP="008E1362">
      <w:pPr>
        <w:spacing w:line="360" w:lineRule="auto"/>
        <w:ind w:firstLine="720"/>
        <w:jc w:val="both"/>
        <w:rPr>
          <w:rFonts w:asciiTheme="majorBidi" w:hAnsiTheme="majorBidi" w:cstheme="majorBidi"/>
          <w:sz w:val="28"/>
          <w:szCs w:val="28"/>
        </w:rPr>
      </w:pPr>
    </w:p>
    <w:p w:rsidR="00D549A2" w:rsidRPr="00D549A2" w:rsidRDefault="00D549A2" w:rsidP="008E1362">
      <w:pPr>
        <w:spacing w:line="360" w:lineRule="auto"/>
        <w:ind w:firstLine="720"/>
        <w:jc w:val="both"/>
        <w:rPr>
          <w:rFonts w:asciiTheme="majorBidi" w:hAnsiTheme="majorBidi" w:cstheme="majorBidi"/>
          <w:sz w:val="28"/>
          <w:szCs w:val="28"/>
        </w:rPr>
      </w:pPr>
      <w:r w:rsidRPr="00D549A2">
        <w:rPr>
          <w:rFonts w:asciiTheme="majorBidi" w:hAnsiTheme="majorBidi" w:cstheme="majorBidi"/>
          <w:sz w:val="28"/>
          <w:szCs w:val="28"/>
        </w:rPr>
        <w:lastRenderedPageBreak/>
        <w:t>Tuberculosis (TB) is an infectious disease usually caused by Mycobacterium tuberculosis (MTB) bacteria</w:t>
      </w:r>
      <w:r>
        <w:rPr>
          <w:rFonts w:asciiTheme="majorBidi" w:hAnsiTheme="majorBidi" w:cstheme="majorBidi"/>
          <w:sz w:val="28"/>
          <w:szCs w:val="28"/>
        </w:rPr>
        <w:t>.</w:t>
      </w:r>
      <w:r w:rsidRPr="00D549A2">
        <w:rPr>
          <w:rFonts w:asciiTheme="majorBidi" w:hAnsiTheme="majorBidi" w:cstheme="majorBidi"/>
          <w:sz w:val="28"/>
          <w:szCs w:val="28"/>
        </w:rPr>
        <w:t xml:space="preserve"> Tuberculosis generally affects the lungs, but can also affect other parts of the body.</w:t>
      </w:r>
      <w:r>
        <w:rPr>
          <w:rFonts w:asciiTheme="majorBidi" w:hAnsiTheme="majorBidi" w:cstheme="majorBidi"/>
          <w:sz w:val="28"/>
          <w:szCs w:val="28"/>
        </w:rPr>
        <w:t xml:space="preserve"> </w:t>
      </w:r>
      <w:r w:rsidRPr="00D549A2">
        <w:rPr>
          <w:rFonts w:asciiTheme="majorBidi" w:hAnsiTheme="majorBidi" w:cstheme="majorBidi"/>
          <w:sz w:val="28"/>
          <w:szCs w:val="28"/>
        </w:rPr>
        <w:t xml:space="preserve">Most infections do not have symptoms, in which case it </w:t>
      </w:r>
      <w:proofErr w:type="gramStart"/>
      <w:r w:rsidRPr="00D549A2">
        <w:rPr>
          <w:rFonts w:asciiTheme="majorBidi" w:hAnsiTheme="majorBidi" w:cstheme="majorBidi"/>
          <w:sz w:val="28"/>
          <w:szCs w:val="28"/>
        </w:rPr>
        <w:t xml:space="preserve">is </w:t>
      </w:r>
      <w:r>
        <w:rPr>
          <w:rFonts w:asciiTheme="majorBidi" w:hAnsiTheme="majorBidi" w:cstheme="majorBidi"/>
          <w:sz w:val="28"/>
          <w:szCs w:val="28"/>
        </w:rPr>
        <w:t>known</w:t>
      </w:r>
      <w:proofErr w:type="gramEnd"/>
      <w:r>
        <w:rPr>
          <w:rFonts w:asciiTheme="majorBidi" w:hAnsiTheme="majorBidi" w:cstheme="majorBidi"/>
          <w:sz w:val="28"/>
          <w:szCs w:val="28"/>
        </w:rPr>
        <w:t xml:space="preserve"> as latent tuberculosis.</w:t>
      </w:r>
      <w:r w:rsidRPr="00D549A2">
        <w:rPr>
          <w:rFonts w:asciiTheme="majorBidi" w:hAnsiTheme="majorBidi" w:cstheme="majorBidi"/>
          <w:sz w:val="28"/>
          <w:szCs w:val="28"/>
        </w:rPr>
        <w:t xml:space="preserve"> About 10% of latent infections progress to active </w:t>
      </w:r>
      <w:proofErr w:type="gramStart"/>
      <w:r w:rsidRPr="00D549A2">
        <w:rPr>
          <w:rFonts w:asciiTheme="majorBidi" w:hAnsiTheme="majorBidi" w:cstheme="majorBidi"/>
          <w:sz w:val="28"/>
          <w:szCs w:val="28"/>
        </w:rPr>
        <w:t xml:space="preserve">disease which, if left untreated, kills </w:t>
      </w:r>
      <w:r>
        <w:rPr>
          <w:rFonts w:asciiTheme="majorBidi" w:hAnsiTheme="majorBidi" w:cstheme="majorBidi"/>
          <w:sz w:val="28"/>
          <w:szCs w:val="28"/>
        </w:rPr>
        <w:t>about half of those</w:t>
      </w:r>
      <w:proofErr w:type="gramEnd"/>
      <w:r>
        <w:rPr>
          <w:rFonts w:asciiTheme="majorBidi" w:hAnsiTheme="majorBidi" w:cstheme="majorBidi"/>
          <w:sz w:val="28"/>
          <w:szCs w:val="28"/>
        </w:rPr>
        <w:t xml:space="preserve"> affected.</w:t>
      </w:r>
      <w:r w:rsidRPr="00D549A2">
        <w:rPr>
          <w:rFonts w:asciiTheme="majorBidi" w:hAnsiTheme="majorBidi" w:cstheme="majorBidi"/>
          <w:sz w:val="28"/>
          <w:szCs w:val="28"/>
        </w:rPr>
        <w:t xml:space="preserve"> The classic symptoms of active TB are a chronic cough with blood-containing sputum, fever, n</w:t>
      </w:r>
      <w:r>
        <w:rPr>
          <w:rFonts w:asciiTheme="majorBidi" w:hAnsiTheme="majorBidi" w:cstheme="majorBidi"/>
          <w:sz w:val="28"/>
          <w:szCs w:val="28"/>
        </w:rPr>
        <w:t>ight sweats, and weight loss.</w:t>
      </w:r>
      <w:r w:rsidRPr="00D549A2">
        <w:rPr>
          <w:rFonts w:asciiTheme="majorBidi" w:hAnsiTheme="majorBidi" w:cstheme="majorBidi"/>
          <w:sz w:val="28"/>
          <w:szCs w:val="28"/>
        </w:rPr>
        <w:t xml:space="preserve"> It </w:t>
      </w:r>
      <w:proofErr w:type="gramStart"/>
      <w:r w:rsidRPr="00D549A2">
        <w:rPr>
          <w:rFonts w:asciiTheme="majorBidi" w:hAnsiTheme="majorBidi" w:cstheme="majorBidi"/>
          <w:sz w:val="28"/>
          <w:szCs w:val="28"/>
        </w:rPr>
        <w:t>was historically called</w:t>
      </w:r>
      <w:proofErr w:type="gramEnd"/>
      <w:r w:rsidRPr="00D549A2">
        <w:rPr>
          <w:rFonts w:asciiTheme="majorBidi" w:hAnsiTheme="majorBidi" w:cstheme="majorBidi"/>
          <w:sz w:val="28"/>
          <w:szCs w:val="28"/>
        </w:rPr>
        <w:t xml:space="preserve"> "consum</w:t>
      </w:r>
      <w:r>
        <w:rPr>
          <w:rFonts w:asciiTheme="majorBidi" w:hAnsiTheme="majorBidi" w:cstheme="majorBidi"/>
          <w:sz w:val="28"/>
          <w:szCs w:val="28"/>
        </w:rPr>
        <w:t xml:space="preserve">ption" due to the weight loss. </w:t>
      </w:r>
      <w:r w:rsidRPr="00D549A2">
        <w:rPr>
          <w:rFonts w:asciiTheme="majorBidi" w:hAnsiTheme="majorBidi" w:cstheme="majorBidi"/>
          <w:sz w:val="28"/>
          <w:szCs w:val="28"/>
        </w:rPr>
        <w:t>Infection of other organs can ca</w:t>
      </w:r>
      <w:r>
        <w:rPr>
          <w:rFonts w:asciiTheme="majorBidi" w:hAnsiTheme="majorBidi" w:cstheme="majorBidi"/>
          <w:sz w:val="28"/>
          <w:szCs w:val="28"/>
        </w:rPr>
        <w:t>use a wide range of symptoms.</w:t>
      </w:r>
    </w:p>
    <w:p w:rsidR="00825E48" w:rsidRDefault="00D549A2" w:rsidP="008E1362">
      <w:pPr>
        <w:spacing w:line="360" w:lineRule="auto"/>
        <w:ind w:firstLine="720"/>
        <w:jc w:val="both"/>
        <w:rPr>
          <w:rFonts w:asciiTheme="majorBidi" w:hAnsiTheme="majorBidi" w:cstheme="majorBidi"/>
          <w:sz w:val="28"/>
          <w:szCs w:val="28"/>
        </w:rPr>
      </w:pPr>
      <w:r w:rsidRPr="00D549A2">
        <w:rPr>
          <w:rFonts w:asciiTheme="majorBidi" w:hAnsiTheme="majorBidi" w:cstheme="majorBidi"/>
          <w:sz w:val="28"/>
          <w:szCs w:val="28"/>
        </w:rPr>
        <w:t xml:space="preserve">Tuberculosis </w:t>
      </w:r>
      <w:proofErr w:type="gramStart"/>
      <w:r w:rsidRPr="00D549A2">
        <w:rPr>
          <w:rFonts w:asciiTheme="majorBidi" w:hAnsiTheme="majorBidi" w:cstheme="majorBidi"/>
          <w:sz w:val="28"/>
          <w:szCs w:val="28"/>
        </w:rPr>
        <w:t>is spread</w:t>
      </w:r>
      <w:proofErr w:type="gramEnd"/>
      <w:r w:rsidRPr="00D549A2">
        <w:rPr>
          <w:rFonts w:asciiTheme="majorBidi" w:hAnsiTheme="majorBidi" w:cstheme="majorBidi"/>
          <w:sz w:val="28"/>
          <w:szCs w:val="28"/>
        </w:rPr>
        <w:t xml:space="preserve"> through the air when people who have active TB in their lungs cough, spit, speak, or sneeze</w:t>
      </w:r>
      <w:r>
        <w:rPr>
          <w:rFonts w:asciiTheme="majorBidi" w:hAnsiTheme="majorBidi" w:cstheme="majorBidi"/>
          <w:sz w:val="28"/>
          <w:szCs w:val="28"/>
        </w:rPr>
        <w:t>.</w:t>
      </w:r>
      <w:r w:rsidRPr="00D549A2">
        <w:rPr>
          <w:rFonts w:asciiTheme="majorBidi" w:hAnsiTheme="majorBidi" w:cstheme="majorBidi"/>
          <w:sz w:val="28"/>
          <w:szCs w:val="28"/>
        </w:rPr>
        <w:t xml:space="preserve"> People with latent </w:t>
      </w:r>
      <w:r>
        <w:rPr>
          <w:rFonts w:asciiTheme="majorBidi" w:hAnsiTheme="majorBidi" w:cstheme="majorBidi"/>
          <w:sz w:val="28"/>
          <w:szCs w:val="28"/>
        </w:rPr>
        <w:t>TB do not spread the disease.</w:t>
      </w:r>
      <w:r w:rsidRPr="00D549A2">
        <w:rPr>
          <w:rFonts w:asciiTheme="majorBidi" w:hAnsiTheme="majorBidi" w:cstheme="majorBidi"/>
          <w:sz w:val="28"/>
          <w:szCs w:val="28"/>
        </w:rPr>
        <w:t xml:space="preserve"> Active infection occurs more often in people with HIV/</w:t>
      </w:r>
      <w:r>
        <w:rPr>
          <w:rFonts w:asciiTheme="majorBidi" w:hAnsiTheme="majorBidi" w:cstheme="majorBidi"/>
          <w:sz w:val="28"/>
          <w:szCs w:val="28"/>
        </w:rPr>
        <w:t xml:space="preserve">AIDS and in those who smoke. </w:t>
      </w:r>
      <w:r w:rsidRPr="00D549A2">
        <w:rPr>
          <w:rFonts w:asciiTheme="majorBidi" w:hAnsiTheme="majorBidi" w:cstheme="majorBidi"/>
          <w:sz w:val="28"/>
          <w:szCs w:val="28"/>
        </w:rPr>
        <w:t>Diagnosis of active TB is based on chest X-rays, as well as microscopic examination</w:t>
      </w:r>
      <w:r>
        <w:rPr>
          <w:rFonts w:asciiTheme="majorBidi" w:hAnsiTheme="majorBidi" w:cstheme="majorBidi"/>
          <w:sz w:val="28"/>
          <w:szCs w:val="28"/>
        </w:rPr>
        <w:t xml:space="preserve"> and culture of body fluids.</w:t>
      </w:r>
      <w:r w:rsidRPr="00D549A2">
        <w:rPr>
          <w:rFonts w:asciiTheme="majorBidi" w:hAnsiTheme="majorBidi" w:cstheme="majorBidi"/>
          <w:sz w:val="28"/>
          <w:szCs w:val="28"/>
        </w:rPr>
        <w:t xml:space="preserve"> Diagnosis of latent TB relies on the tuberculin ski</w:t>
      </w:r>
      <w:r>
        <w:rPr>
          <w:rFonts w:asciiTheme="majorBidi" w:hAnsiTheme="majorBidi" w:cstheme="majorBidi"/>
          <w:sz w:val="28"/>
          <w:szCs w:val="28"/>
        </w:rPr>
        <w:t>n test (TST) or blood tests.</w:t>
      </w:r>
    </w:p>
    <w:p w:rsidR="00D549A2" w:rsidRPr="00D549A2" w:rsidRDefault="00D549A2" w:rsidP="00D549A2">
      <w:pPr>
        <w:keepNext/>
        <w:spacing w:after="0" w:line="360" w:lineRule="auto"/>
        <w:jc w:val="both"/>
        <w:outlineLvl w:val="1"/>
        <w:rPr>
          <w:rFonts w:asciiTheme="majorBidi" w:eastAsia="Times New Roman" w:hAnsiTheme="majorBidi" w:cstheme="majorBidi"/>
          <w:b/>
          <w:sz w:val="28"/>
          <w:szCs w:val="28"/>
          <w:lang w:val="en-GB" w:eastAsia="en-GB"/>
        </w:rPr>
      </w:pPr>
      <w:bookmarkStart w:id="1" w:name="_Toc81982536"/>
      <w:r w:rsidRPr="00D549A2">
        <w:rPr>
          <w:rFonts w:asciiTheme="majorBidi" w:eastAsia="Times New Roman" w:hAnsiTheme="majorBidi" w:cstheme="majorBidi"/>
          <w:b/>
          <w:sz w:val="28"/>
          <w:szCs w:val="28"/>
          <w:lang w:val="en-GB" w:eastAsia="en-GB"/>
        </w:rPr>
        <w:t>TB Diagnostics</w:t>
      </w:r>
      <w:bookmarkEnd w:id="1"/>
    </w:p>
    <w:p w:rsidR="00D549A2" w:rsidRPr="00D549A2" w:rsidRDefault="00D549A2" w:rsidP="00D549A2">
      <w:pPr>
        <w:spacing w:after="0" w:line="360" w:lineRule="auto"/>
        <w:jc w:val="both"/>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 xml:space="preserve">As noted above, there is a reasonably high level of activity in TB diagnostics, with new tests at every stage of the R&amp;D pipeline from proof of principle through to Phase III trials.  Although currently too expensive and technically difficult for resource-poor TB settings, many tests have potential for such use, if adapted. </w:t>
      </w:r>
      <w:r w:rsidRPr="00D549A2">
        <w:rPr>
          <w:rFonts w:asciiTheme="majorBidi" w:eastAsia="Times New Roman" w:hAnsiTheme="majorBidi" w:cstheme="majorBidi"/>
          <w:i/>
          <w:sz w:val="28"/>
          <w:szCs w:val="28"/>
          <w:lang w:val="en-GB" w:eastAsia="en-GB"/>
        </w:rPr>
        <w:t xml:space="preserve"> </w:t>
      </w:r>
      <w:r w:rsidRPr="00D549A2">
        <w:rPr>
          <w:rFonts w:asciiTheme="majorBidi" w:eastAsia="Times New Roman" w:hAnsiTheme="majorBidi" w:cstheme="majorBidi"/>
          <w:sz w:val="28"/>
          <w:szCs w:val="28"/>
          <w:lang w:val="en-GB" w:eastAsia="en-GB"/>
        </w:rPr>
        <w:t>Diagnostics of particular interest include:</w:t>
      </w:r>
    </w:p>
    <w:p w:rsidR="00D549A2" w:rsidRPr="00D549A2" w:rsidRDefault="00D549A2" w:rsidP="00D549A2">
      <w:pPr>
        <w:keepNext/>
        <w:spacing w:after="0" w:line="360" w:lineRule="auto"/>
        <w:ind w:left="567" w:hanging="567"/>
        <w:jc w:val="both"/>
        <w:outlineLvl w:val="2"/>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a)   Rapid culture and DST systems (rapid detection of organisms and drug resistance)</w:t>
      </w:r>
    </w:p>
    <w:p w:rsidR="00D549A2" w:rsidRPr="00D549A2" w:rsidRDefault="00D549A2" w:rsidP="008E1362">
      <w:pPr>
        <w:numPr>
          <w:ilvl w:val="0"/>
          <w:numId w:val="1"/>
        </w:numPr>
        <w:spacing w:after="0" w:line="360" w:lineRule="auto"/>
        <w:jc w:val="both"/>
        <w:rPr>
          <w:rFonts w:asciiTheme="majorBidi" w:eastAsia="Times New Roman" w:hAnsiTheme="majorBidi" w:cstheme="majorBidi"/>
          <w:sz w:val="28"/>
          <w:szCs w:val="28"/>
          <w:lang w:val="fr-FR" w:eastAsia="en-GB"/>
        </w:rPr>
      </w:pPr>
      <w:r w:rsidRPr="00D549A2">
        <w:rPr>
          <w:rFonts w:asciiTheme="majorBidi" w:eastAsia="Times New Roman" w:hAnsiTheme="majorBidi" w:cstheme="majorBidi"/>
          <w:sz w:val="28"/>
          <w:szCs w:val="28"/>
          <w:lang w:eastAsia="en-GB"/>
        </w:rPr>
        <w:t xml:space="preserve">Oxygen quenching </w:t>
      </w:r>
      <w:r w:rsidRPr="00D549A2">
        <w:rPr>
          <w:rFonts w:asciiTheme="majorBidi" w:eastAsia="Times New Roman" w:hAnsiTheme="majorBidi" w:cstheme="majorBidi"/>
          <w:sz w:val="28"/>
          <w:szCs w:val="28"/>
          <w:lang w:val="fr-FR" w:eastAsia="en-GB"/>
        </w:rPr>
        <w:t xml:space="preserve">MGIT </w:t>
      </w:r>
    </w:p>
    <w:p w:rsidR="00D549A2" w:rsidRPr="00D549A2" w:rsidRDefault="00D549A2" w:rsidP="008E1362">
      <w:pPr>
        <w:numPr>
          <w:ilvl w:val="0"/>
          <w:numId w:val="1"/>
        </w:numPr>
        <w:spacing w:after="0" w:line="360" w:lineRule="auto"/>
        <w:jc w:val="both"/>
        <w:rPr>
          <w:rFonts w:asciiTheme="majorBidi" w:eastAsia="Times New Roman" w:hAnsiTheme="majorBidi" w:cstheme="majorBidi"/>
          <w:sz w:val="28"/>
          <w:szCs w:val="28"/>
          <w:lang w:eastAsia="en-GB"/>
        </w:rPr>
      </w:pPr>
      <w:r w:rsidRPr="00D549A2">
        <w:rPr>
          <w:rFonts w:asciiTheme="majorBidi" w:eastAsia="Times New Roman" w:hAnsiTheme="majorBidi" w:cstheme="majorBidi"/>
          <w:sz w:val="28"/>
          <w:szCs w:val="28"/>
          <w:lang w:eastAsia="en-GB"/>
        </w:rPr>
        <w:t xml:space="preserve">Colorimetric liquid culture </w:t>
      </w:r>
    </w:p>
    <w:p w:rsidR="00D549A2" w:rsidRPr="00D549A2" w:rsidRDefault="00D549A2" w:rsidP="008E1362">
      <w:pPr>
        <w:numPr>
          <w:ilvl w:val="0"/>
          <w:numId w:val="1"/>
        </w:numPr>
        <w:spacing w:after="0" w:line="360" w:lineRule="auto"/>
        <w:jc w:val="both"/>
        <w:rPr>
          <w:rFonts w:asciiTheme="majorBidi" w:eastAsia="Times New Roman" w:hAnsiTheme="majorBidi" w:cstheme="majorBidi"/>
          <w:sz w:val="28"/>
          <w:szCs w:val="28"/>
          <w:lang w:eastAsia="en-GB"/>
        </w:rPr>
      </w:pPr>
      <w:proofErr w:type="spellStart"/>
      <w:r w:rsidRPr="00D549A2">
        <w:rPr>
          <w:rFonts w:asciiTheme="majorBidi" w:eastAsia="Times New Roman" w:hAnsiTheme="majorBidi" w:cstheme="majorBidi"/>
          <w:sz w:val="28"/>
          <w:szCs w:val="28"/>
          <w:lang w:eastAsia="en-GB"/>
        </w:rPr>
        <w:t>Nitrase</w:t>
      </w:r>
      <w:proofErr w:type="spellEnd"/>
      <w:r w:rsidRPr="00D549A2">
        <w:rPr>
          <w:rFonts w:asciiTheme="majorBidi" w:eastAsia="Times New Roman" w:hAnsiTheme="majorBidi" w:cstheme="majorBidi"/>
          <w:sz w:val="28"/>
          <w:szCs w:val="28"/>
          <w:lang w:eastAsia="en-GB"/>
        </w:rPr>
        <w:t xml:space="preserve"> reduction assays </w:t>
      </w:r>
    </w:p>
    <w:p w:rsidR="00D549A2" w:rsidRPr="00D549A2" w:rsidRDefault="00D549A2" w:rsidP="008E1362">
      <w:pPr>
        <w:numPr>
          <w:ilvl w:val="0"/>
          <w:numId w:val="1"/>
        </w:numPr>
        <w:spacing w:after="0" w:line="360" w:lineRule="auto"/>
        <w:jc w:val="both"/>
        <w:rPr>
          <w:rFonts w:asciiTheme="majorBidi" w:eastAsia="Times New Roman" w:hAnsiTheme="majorBidi" w:cstheme="majorBidi"/>
          <w:sz w:val="28"/>
          <w:szCs w:val="28"/>
          <w:lang w:eastAsia="en-GB"/>
        </w:rPr>
      </w:pPr>
      <w:r w:rsidRPr="00D549A2">
        <w:rPr>
          <w:rFonts w:asciiTheme="majorBidi" w:eastAsia="Times New Roman" w:hAnsiTheme="majorBidi" w:cstheme="majorBidi"/>
          <w:sz w:val="28"/>
          <w:szCs w:val="28"/>
          <w:lang w:eastAsia="en-GB"/>
        </w:rPr>
        <w:t xml:space="preserve">Colorimetric solid culture </w:t>
      </w:r>
    </w:p>
    <w:p w:rsidR="00D549A2" w:rsidRPr="00D549A2" w:rsidRDefault="00D549A2" w:rsidP="00D549A2">
      <w:pPr>
        <w:keepNext/>
        <w:spacing w:after="0" w:line="360" w:lineRule="auto"/>
        <w:jc w:val="both"/>
        <w:outlineLvl w:val="2"/>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lastRenderedPageBreak/>
        <w:t xml:space="preserve">b)   Culture surrogates </w:t>
      </w:r>
    </w:p>
    <w:p w:rsidR="00D549A2" w:rsidRPr="00D549A2" w:rsidRDefault="00D549A2" w:rsidP="008E1362">
      <w:pPr>
        <w:numPr>
          <w:ilvl w:val="0"/>
          <w:numId w:val="1"/>
        </w:numPr>
        <w:spacing w:after="0" w:line="360" w:lineRule="auto"/>
        <w:jc w:val="both"/>
        <w:rPr>
          <w:rFonts w:asciiTheme="majorBidi" w:eastAsia="Times New Roman" w:hAnsiTheme="majorBidi" w:cstheme="majorBidi"/>
          <w:sz w:val="28"/>
          <w:szCs w:val="28"/>
          <w:lang w:val="fr-FR" w:eastAsia="en-GB"/>
        </w:rPr>
      </w:pPr>
      <w:r w:rsidRPr="00D549A2">
        <w:rPr>
          <w:rFonts w:asciiTheme="majorBidi" w:eastAsia="Times New Roman" w:hAnsiTheme="majorBidi" w:cstheme="majorBidi"/>
          <w:sz w:val="28"/>
          <w:szCs w:val="28"/>
          <w:lang w:val="fr-FR" w:eastAsia="en-GB"/>
        </w:rPr>
        <w:t xml:space="preserve">Phage amplification: </w:t>
      </w:r>
      <w:proofErr w:type="spellStart"/>
      <w:r w:rsidRPr="00D549A2">
        <w:rPr>
          <w:rFonts w:asciiTheme="majorBidi" w:eastAsia="Times New Roman" w:hAnsiTheme="majorBidi" w:cstheme="majorBidi"/>
          <w:sz w:val="28"/>
          <w:szCs w:val="28"/>
          <w:lang w:val="fr-FR" w:eastAsia="en-GB"/>
        </w:rPr>
        <w:t>FastPlaque</w:t>
      </w:r>
      <w:proofErr w:type="spellEnd"/>
      <w:r w:rsidRPr="00D549A2">
        <w:rPr>
          <w:rFonts w:asciiTheme="majorBidi" w:eastAsia="Times New Roman" w:hAnsiTheme="majorBidi" w:cstheme="majorBidi"/>
          <w:sz w:val="28"/>
          <w:szCs w:val="28"/>
          <w:lang w:val="fr-FR" w:eastAsia="en-GB"/>
        </w:rPr>
        <w:t xml:space="preserve"> </w:t>
      </w:r>
    </w:p>
    <w:p w:rsidR="00D549A2" w:rsidRPr="00D549A2" w:rsidRDefault="00D549A2" w:rsidP="00D549A2">
      <w:pPr>
        <w:numPr>
          <w:ilvl w:val="0"/>
          <w:numId w:val="1"/>
        </w:numPr>
        <w:spacing w:after="0" w:line="360" w:lineRule="auto"/>
        <w:jc w:val="both"/>
        <w:rPr>
          <w:rFonts w:asciiTheme="majorBidi" w:eastAsia="Times New Roman" w:hAnsiTheme="majorBidi" w:cstheme="majorBidi"/>
          <w:sz w:val="28"/>
          <w:szCs w:val="28"/>
          <w:lang w:val="es-ES_tradnl" w:eastAsia="en-GB"/>
        </w:rPr>
      </w:pPr>
      <w:proofErr w:type="spellStart"/>
      <w:r w:rsidRPr="00D549A2">
        <w:rPr>
          <w:rFonts w:asciiTheme="majorBidi" w:eastAsia="Times New Roman" w:hAnsiTheme="majorBidi" w:cstheme="majorBidi"/>
          <w:sz w:val="28"/>
          <w:szCs w:val="28"/>
          <w:lang w:val="es-ES_tradnl" w:eastAsia="en-GB"/>
        </w:rPr>
        <w:t>Luciferase</w:t>
      </w:r>
      <w:proofErr w:type="spellEnd"/>
      <w:r w:rsidRPr="00D549A2">
        <w:rPr>
          <w:rFonts w:asciiTheme="majorBidi" w:eastAsia="Times New Roman" w:hAnsiTheme="majorBidi" w:cstheme="majorBidi"/>
          <w:sz w:val="28"/>
          <w:szCs w:val="28"/>
          <w:lang w:val="es-ES_tradnl" w:eastAsia="en-GB"/>
        </w:rPr>
        <w:t xml:space="preserve"> </w:t>
      </w:r>
      <w:proofErr w:type="spellStart"/>
      <w:r w:rsidRPr="00D549A2">
        <w:rPr>
          <w:rFonts w:asciiTheme="majorBidi" w:eastAsia="Times New Roman" w:hAnsiTheme="majorBidi" w:cstheme="majorBidi"/>
          <w:sz w:val="28"/>
          <w:szCs w:val="28"/>
          <w:lang w:val="es-ES_tradnl" w:eastAsia="en-GB"/>
        </w:rPr>
        <w:t>repo</w:t>
      </w:r>
      <w:r w:rsidR="008E1362">
        <w:rPr>
          <w:rFonts w:asciiTheme="majorBidi" w:eastAsia="Times New Roman" w:hAnsiTheme="majorBidi" w:cstheme="majorBidi"/>
          <w:sz w:val="28"/>
          <w:szCs w:val="28"/>
          <w:lang w:val="es-ES_tradnl" w:eastAsia="en-GB"/>
        </w:rPr>
        <w:t>rter-phages</w:t>
      </w:r>
      <w:proofErr w:type="spellEnd"/>
      <w:r w:rsidR="008E1362">
        <w:rPr>
          <w:rFonts w:asciiTheme="majorBidi" w:eastAsia="Times New Roman" w:hAnsiTheme="majorBidi" w:cstheme="majorBidi"/>
          <w:sz w:val="28"/>
          <w:szCs w:val="28"/>
          <w:lang w:val="es-ES_tradnl" w:eastAsia="en-GB"/>
        </w:rPr>
        <w:t xml:space="preserve"> </w:t>
      </w:r>
      <w:r w:rsidRPr="00D549A2">
        <w:rPr>
          <w:rFonts w:asciiTheme="majorBidi" w:eastAsia="Times New Roman" w:hAnsiTheme="majorBidi" w:cstheme="majorBidi"/>
          <w:sz w:val="28"/>
          <w:szCs w:val="28"/>
          <w:lang w:val="es-ES_tradnl" w:eastAsia="en-GB"/>
        </w:rPr>
        <w:tab/>
      </w:r>
    </w:p>
    <w:p w:rsidR="00D549A2" w:rsidRPr="00D549A2" w:rsidRDefault="00D549A2" w:rsidP="008E1362">
      <w:pPr>
        <w:keepNext/>
        <w:spacing w:after="0" w:line="360" w:lineRule="auto"/>
        <w:ind w:left="426" w:hanging="426"/>
        <w:jc w:val="both"/>
        <w:outlineLvl w:val="2"/>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 xml:space="preserve">c) </w:t>
      </w:r>
      <w:r w:rsidRPr="00D549A2">
        <w:rPr>
          <w:rFonts w:asciiTheme="majorBidi" w:eastAsia="Times New Roman" w:hAnsiTheme="majorBidi" w:cstheme="majorBidi"/>
          <w:sz w:val="28"/>
          <w:szCs w:val="28"/>
          <w:lang w:val="en-GB" w:eastAsia="en-GB"/>
        </w:rPr>
        <w:tab/>
        <w:t xml:space="preserve">Molecular methods </w:t>
      </w:r>
    </w:p>
    <w:p w:rsidR="00D549A2" w:rsidRPr="00D549A2" w:rsidRDefault="00D549A2" w:rsidP="003A1D4E">
      <w:pPr>
        <w:numPr>
          <w:ilvl w:val="0"/>
          <w:numId w:val="1"/>
        </w:numPr>
        <w:spacing w:after="0" w:line="360" w:lineRule="auto"/>
        <w:jc w:val="both"/>
        <w:rPr>
          <w:rFonts w:asciiTheme="majorBidi" w:eastAsia="Times New Roman" w:hAnsiTheme="majorBidi" w:cstheme="majorBidi"/>
          <w:sz w:val="28"/>
          <w:szCs w:val="28"/>
          <w:lang w:eastAsia="en-GB"/>
        </w:rPr>
      </w:pPr>
      <w:proofErr w:type="spellStart"/>
      <w:r w:rsidRPr="00D549A2">
        <w:rPr>
          <w:rFonts w:asciiTheme="majorBidi" w:eastAsia="Times New Roman" w:hAnsiTheme="majorBidi" w:cstheme="majorBidi"/>
          <w:sz w:val="28"/>
          <w:szCs w:val="28"/>
          <w:lang w:eastAsia="en-GB"/>
        </w:rPr>
        <w:t>Inno</w:t>
      </w:r>
      <w:proofErr w:type="spellEnd"/>
      <w:r w:rsidRPr="00D549A2">
        <w:rPr>
          <w:rFonts w:asciiTheme="majorBidi" w:eastAsia="Times New Roman" w:hAnsiTheme="majorBidi" w:cstheme="majorBidi"/>
          <w:sz w:val="28"/>
          <w:szCs w:val="28"/>
          <w:lang w:eastAsia="en-GB"/>
        </w:rPr>
        <w:t xml:space="preserve">-LIPA </w:t>
      </w:r>
    </w:p>
    <w:p w:rsidR="00D549A2" w:rsidRPr="00D549A2" w:rsidRDefault="00D549A2" w:rsidP="00D549A2">
      <w:pPr>
        <w:numPr>
          <w:ilvl w:val="0"/>
          <w:numId w:val="1"/>
        </w:numPr>
        <w:spacing w:after="0" w:line="360" w:lineRule="auto"/>
        <w:jc w:val="both"/>
        <w:rPr>
          <w:rFonts w:asciiTheme="majorBidi" w:eastAsia="Times New Roman" w:hAnsiTheme="majorBidi" w:cstheme="majorBidi"/>
          <w:sz w:val="28"/>
          <w:szCs w:val="28"/>
          <w:lang w:eastAsia="en-GB"/>
        </w:rPr>
      </w:pPr>
      <w:r w:rsidRPr="00D549A2">
        <w:rPr>
          <w:rFonts w:asciiTheme="majorBidi" w:eastAsia="Times New Roman" w:hAnsiTheme="majorBidi" w:cstheme="majorBidi"/>
          <w:sz w:val="28"/>
          <w:szCs w:val="28"/>
          <w:lang w:eastAsia="en-GB"/>
        </w:rPr>
        <w:t xml:space="preserve">PCR </w:t>
      </w:r>
    </w:p>
    <w:p w:rsidR="00D549A2" w:rsidRPr="00D549A2" w:rsidRDefault="00D549A2" w:rsidP="00D549A2">
      <w:pPr>
        <w:keepNext/>
        <w:spacing w:after="0" w:line="360" w:lineRule="auto"/>
        <w:ind w:left="426" w:hanging="426"/>
        <w:jc w:val="both"/>
        <w:outlineLvl w:val="2"/>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 xml:space="preserve">d) </w:t>
      </w:r>
      <w:r w:rsidRPr="00D549A2">
        <w:rPr>
          <w:rFonts w:asciiTheme="majorBidi" w:eastAsia="Times New Roman" w:hAnsiTheme="majorBidi" w:cstheme="majorBidi"/>
          <w:sz w:val="28"/>
          <w:szCs w:val="28"/>
          <w:lang w:val="en-GB" w:eastAsia="en-GB"/>
        </w:rPr>
        <w:tab/>
        <w:t xml:space="preserve">Tests detecting antigen or volatile gases.  </w:t>
      </w:r>
      <w:r w:rsidRPr="00D549A2">
        <w:rPr>
          <w:rFonts w:asciiTheme="majorBidi" w:eastAsia="Times New Roman" w:hAnsiTheme="majorBidi" w:cstheme="majorBidi"/>
          <w:sz w:val="28"/>
          <w:szCs w:val="28"/>
          <w:lang w:eastAsia="en-GB"/>
        </w:rPr>
        <w:t xml:space="preserve">This work is at an earlier stage, just short of proof of principle and, although technically challenging, </w:t>
      </w:r>
      <w:proofErr w:type="gramStart"/>
      <w:r w:rsidRPr="00D549A2">
        <w:rPr>
          <w:rFonts w:asciiTheme="majorBidi" w:eastAsia="Times New Roman" w:hAnsiTheme="majorBidi" w:cstheme="majorBidi"/>
          <w:sz w:val="28"/>
          <w:szCs w:val="28"/>
          <w:lang w:eastAsia="en-GB"/>
        </w:rPr>
        <w:t>is considered</w:t>
      </w:r>
      <w:proofErr w:type="gramEnd"/>
      <w:r w:rsidRPr="00D549A2">
        <w:rPr>
          <w:rFonts w:asciiTheme="majorBidi" w:eastAsia="Times New Roman" w:hAnsiTheme="majorBidi" w:cstheme="majorBidi"/>
          <w:sz w:val="28"/>
          <w:szCs w:val="28"/>
          <w:lang w:eastAsia="en-GB"/>
        </w:rPr>
        <w:t xml:space="preserve"> promising.</w:t>
      </w:r>
    </w:p>
    <w:p w:rsidR="00D549A2" w:rsidRPr="00D549A2" w:rsidRDefault="00D549A2" w:rsidP="00871DF6">
      <w:pPr>
        <w:numPr>
          <w:ilvl w:val="0"/>
          <w:numId w:val="1"/>
        </w:numPr>
        <w:spacing w:after="0" w:line="360" w:lineRule="auto"/>
        <w:jc w:val="both"/>
        <w:rPr>
          <w:rFonts w:asciiTheme="majorBidi" w:eastAsia="Times New Roman" w:hAnsiTheme="majorBidi" w:cstheme="majorBidi"/>
          <w:sz w:val="28"/>
          <w:szCs w:val="28"/>
          <w:lang w:eastAsia="en-GB"/>
        </w:rPr>
      </w:pPr>
      <w:r w:rsidRPr="00D549A2">
        <w:rPr>
          <w:rFonts w:asciiTheme="majorBidi" w:eastAsia="Times New Roman" w:hAnsiTheme="majorBidi" w:cstheme="majorBidi"/>
          <w:sz w:val="28"/>
          <w:szCs w:val="28"/>
          <w:lang w:eastAsia="en-GB"/>
        </w:rPr>
        <w:t>Blood bas</w:t>
      </w:r>
      <w:r w:rsidR="00871DF6">
        <w:rPr>
          <w:rFonts w:asciiTheme="majorBidi" w:eastAsia="Times New Roman" w:hAnsiTheme="majorBidi" w:cstheme="majorBidi"/>
          <w:sz w:val="28"/>
          <w:szCs w:val="28"/>
          <w:lang w:eastAsia="en-GB"/>
        </w:rPr>
        <w:t xml:space="preserve">ed tests to detect TB antigens </w:t>
      </w:r>
    </w:p>
    <w:p w:rsidR="00871DF6" w:rsidRPr="00871DF6" w:rsidRDefault="00D549A2" w:rsidP="00871DF6">
      <w:pPr>
        <w:keepNext/>
        <w:numPr>
          <w:ilvl w:val="0"/>
          <w:numId w:val="1"/>
        </w:numPr>
        <w:spacing w:after="0" w:line="360" w:lineRule="auto"/>
        <w:ind w:left="426" w:hanging="426"/>
        <w:jc w:val="both"/>
        <w:outlineLvl w:val="2"/>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eastAsia="en-GB"/>
        </w:rPr>
        <w:t>“Electronic noses</w:t>
      </w:r>
      <w:r w:rsidR="00871DF6">
        <w:rPr>
          <w:rFonts w:asciiTheme="majorBidi" w:eastAsia="Times New Roman" w:hAnsiTheme="majorBidi" w:cstheme="majorBidi"/>
          <w:sz w:val="28"/>
          <w:szCs w:val="28"/>
          <w:lang w:eastAsia="en-GB"/>
        </w:rPr>
        <w:t>” to detect antigens in breath</w:t>
      </w:r>
    </w:p>
    <w:p w:rsidR="00D549A2" w:rsidRPr="00D549A2" w:rsidRDefault="00D549A2" w:rsidP="00871DF6">
      <w:pPr>
        <w:keepNext/>
        <w:numPr>
          <w:ilvl w:val="0"/>
          <w:numId w:val="1"/>
        </w:numPr>
        <w:spacing w:after="0" w:line="360" w:lineRule="auto"/>
        <w:ind w:left="426" w:hanging="426"/>
        <w:jc w:val="both"/>
        <w:outlineLvl w:val="2"/>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 xml:space="preserve">Tests for latent TB infection, capable of distinguishing it from prior BCG vaccination or infection with non-tuberculous species of mycobacteria. </w:t>
      </w:r>
    </w:p>
    <w:p w:rsidR="00D549A2" w:rsidRPr="00D549A2" w:rsidRDefault="00D549A2" w:rsidP="00871DF6">
      <w:pPr>
        <w:numPr>
          <w:ilvl w:val="0"/>
          <w:numId w:val="1"/>
        </w:numPr>
        <w:spacing w:after="0" w:line="360" w:lineRule="auto"/>
        <w:jc w:val="both"/>
        <w:rPr>
          <w:rFonts w:asciiTheme="majorBidi" w:eastAsia="Times New Roman" w:hAnsiTheme="majorBidi" w:cstheme="majorBidi"/>
          <w:sz w:val="28"/>
          <w:szCs w:val="28"/>
          <w:lang w:eastAsia="en-GB"/>
        </w:rPr>
      </w:pPr>
      <w:r>
        <w:rPr>
          <w:rFonts w:asciiTheme="majorBidi" w:eastAsia="Times New Roman" w:hAnsiTheme="majorBidi" w:cstheme="majorBidi"/>
          <w:sz w:val="28"/>
          <w:szCs w:val="28"/>
          <w:lang w:eastAsia="en-GB"/>
        </w:rPr>
        <w:t>Whole blood IFN-</w:t>
      </w:r>
      <w:r w:rsidRPr="00D549A2">
        <w:rPr>
          <w:rFonts w:asciiTheme="majorBidi" w:eastAsia="Times New Roman" w:hAnsiTheme="majorBidi" w:cstheme="majorBidi"/>
          <w:sz w:val="28"/>
          <w:szCs w:val="28"/>
          <w:lang w:eastAsia="en-GB"/>
        </w:rPr>
        <w:t xml:space="preserve"> test: </w:t>
      </w:r>
      <w:proofErr w:type="spellStart"/>
      <w:r w:rsidRPr="00D549A2">
        <w:rPr>
          <w:rFonts w:asciiTheme="majorBidi" w:eastAsia="Times New Roman" w:hAnsiTheme="majorBidi" w:cstheme="majorBidi"/>
          <w:sz w:val="28"/>
          <w:szCs w:val="28"/>
          <w:lang w:eastAsia="en-GB"/>
        </w:rPr>
        <w:t>Quantiferon</w:t>
      </w:r>
      <w:proofErr w:type="spellEnd"/>
    </w:p>
    <w:p w:rsidR="00D549A2" w:rsidRPr="00D549A2" w:rsidRDefault="00871DF6" w:rsidP="00D549A2">
      <w:pPr>
        <w:numPr>
          <w:ilvl w:val="0"/>
          <w:numId w:val="1"/>
        </w:numPr>
        <w:spacing w:after="0" w:line="360" w:lineRule="auto"/>
        <w:jc w:val="both"/>
        <w:rPr>
          <w:rFonts w:asciiTheme="majorBidi" w:eastAsia="Times New Roman" w:hAnsiTheme="majorBidi" w:cstheme="majorBidi"/>
          <w:sz w:val="28"/>
          <w:szCs w:val="28"/>
          <w:lang w:eastAsia="en-GB"/>
        </w:rPr>
      </w:pPr>
      <w:r>
        <w:rPr>
          <w:rFonts w:asciiTheme="majorBidi" w:eastAsia="Times New Roman" w:hAnsiTheme="majorBidi" w:cstheme="majorBidi"/>
          <w:sz w:val="28"/>
          <w:szCs w:val="28"/>
          <w:lang w:eastAsia="en-GB"/>
        </w:rPr>
        <w:t xml:space="preserve">ELISPOT </w:t>
      </w:r>
    </w:p>
    <w:p w:rsidR="00D549A2" w:rsidRPr="00D549A2" w:rsidRDefault="00D549A2" w:rsidP="00D549A2">
      <w:pPr>
        <w:spacing w:after="0" w:line="360" w:lineRule="auto"/>
        <w:jc w:val="both"/>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f)     Laboratory free tests for active infection using transient cellular immunity</w:t>
      </w:r>
    </w:p>
    <w:p w:rsidR="00D549A2" w:rsidRPr="00D549A2" w:rsidRDefault="00D549A2" w:rsidP="00D549A2">
      <w:pPr>
        <w:numPr>
          <w:ilvl w:val="0"/>
          <w:numId w:val="1"/>
        </w:numPr>
        <w:spacing w:after="0" w:line="360" w:lineRule="auto"/>
        <w:jc w:val="both"/>
        <w:rPr>
          <w:rFonts w:asciiTheme="majorBidi" w:eastAsia="Times New Roman" w:hAnsiTheme="majorBidi" w:cstheme="majorBidi"/>
          <w:sz w:val="28"/>
          <w:szCs w:val="28"/>
          <w:lang w:eastAsia="en-GB"/>
        </w:rPr>
      </w:pPr>
      <w:r w:rsidRPr="00D549A2">
        <w:rPr>
          <w:rFonts w:asciiTheme="majorBidi" w:eastAsia="Times New Roman" w:hAnsiTheme="majorBidi" w:cstheme="majorBidi"/>
          <w:sz w:val="28"/>
          <w:szCs w:val="28"/>
          <w:lang w:eastAsia="en-GB"/>
        </w:rPr>
        <w:t>Skin patch test using MPT64 (</w:t>
      </w:r>
      <w:proofErr w:type="spellStart"/>
      <w:r w:rsidRPr="00D549A2">
        <w:rPr>
          <w:rFonts w:asciiTheme="majorBidi" w:eastAsia="Times New Roman" w:hAnsiTheme="majorBidi" w:cstheme="majorBidi"/>
          <w:sz w:val="28"/>
          <w:szCs w:val="28"/>
          <w:lang w:eastAsia="en-GB"/>
        </w:rPr>
        <w:t>Sequella</w:t>
      </w:r>
      <w:proofErr w:type="spellEnd"/>
      <w:r w:rsidRPr="00D549A2">
        <w:rPr>
          <w:rFonts w:asciiTheme="majorBidi" w:eastAsia="Times New Roman" w:hAnsiTheme="majorBidi" w:cstheme="majorBidi"/>
          <w:sz w:val="28"/>
          <w:szCs w:val="28"/>
          <w:lang w:eastAsia="en-GB"/>
        </w:rPr>
        <w:t xml:space="preserve"> Inc., US), now in Phase II trials</w:t>
      </w:r>
    </w:p>
    <w:p w:rsidR="00D549A2" w:rsidRPr="00D549A2" w:rsidRDefault="00D549A2" w:rsidP="00D549A2">
      <w:pPr>
        <w:spacing w:after="0" w:line="360" w:lineRule="auto"/>
        <w:jc w:val="both"/>
        <w:rPr>
          <w:rFonts w:asciiTheme="majorBidi" w:eastAsia="Times New Roman" w:hAnsiTheme="majorBidi" w:cstheme="majorBidi"/>
          <w:sz w:val="28"/>
          <w:szCs w:val="28"/>
          <w:lang w:eastAsia="en-GB"/>
        </w:rPr>
      </w:pPr>
    </w:p>
    <w:p w:rsidR="00D549A2" w:rsidRPr="00D549A2" w:rsidRDefault="00D549A2" w:rsidP="00D549A2">
      <w:pPr>
        <w:keepNext/>
        <w:spacing w:after="0" w:line="360" w:lineRule="auto"/>
        <w:jc w:val="both"/>
        <w:outlineLvl w:val="1"/>
        <w:rPr>
          <w:rFonts w:asciiTheme="majorBidi" w:eastAsia="Times New Roman" w:hAnsiTheme="majorBidi" w:cstheme="majorBidi"/>
          <w:b/>
          <w:sz w:val="28"/>
          <w:szCs w:val="28"/>
          <w:lang w:val="en-GB" w:eastAsia="en-GB"/>
        </w:rPr>
      </w:pPr>
      <w:bookmarkStart w:id="2" w:name="_Toc81982537"/>
      <w:r w:rsidRPr="00D549A2">
        <w:rPr>
          <w:rFonts w:asciiTheme="majorBidi" w:eastAsia="Times New Roman" w:hAnsiTheme="majorBidi" w:cstheme="majorBidi"/>
          <w:b/>
          <w:sz w:val="28"/>
          <w:szCs w:val="28"/>
          <w:lang w:val="en-GB" w:eastAsia="en-GB"/>
        </w:rPr>
        <w:t>TB Drugs</w:t>
      </w:r>
      <w:bookmarkEnd w:id="2"/>
    </w:p>
    <w:p w:rsidR="00D549A2" w:rsidRPr="00D549A2" w:rsidRDefault="00D549A2" w:rsidP="00871DF6">
      <w:pPr>
        <w:spacing w:after="0" w:line="360" w:lineRule="auto"/>
        <w:ind w:firstLine="720"/>
        <w:jc w:val="both"/>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 xml:space="preserve">As seen from the Matrix below, all stages of the TB drug pipeline are thin.  The discovery and lead identification stages, which provide new compounds to enter the TB pipeline, have only a handful of projects; and the few compounds that are in development tend to be at the earliest pre-clinical stages.  This means we cannot expect a </w:t>
      </w:r>
      <w:r w:rsidRPr="00D549A2">
        <w:rPr>
          <w:rFonts w:asciiTheme="majorBidi" w:eastAsia="Times New Roman" w:hAnsiTheme="majorBidi" w:cstheme="majorBidi"/>
          <w:b/>
          <w:sz w:val="28"/>
          <w:szCs w:val="28"/>
          <w:lang w:val="en-GB" w:eastAsia="en-GB"/>
        </w:rPr>
        <w:t>novel</w:t>
      </w:r>
      <w:r w:rsidRPr="00D549A2">
        <w:rPr>
          <w:rFonts w:asciiTheme="majorBidi" w:eastAsia="Times New Roman" w:hAnsiTheme="majorBidi" w:cstheme="majorBidi"/>
          <w:sz w:val="28"/>
          <w:szCs w:val="28"/>
          <w:lang w:val="en-GB" w:eastAsia="en-GB"/>
        </w:rPr>
        <w:t xml:space="preserve"> TB drug, active against both MDR-TB and drug-sensitive TB, until at least 2010.  </w:t>
      </w:r>
    </w:p>
    <w:p w:rsidR="00D549A2" w:rsidRPr="00D549A2" w:rsidRDefault="00D549A2" w:rsidP="00D549A2">
      <w:pPr>
        <w:spacing w:after="0" w:line="360" w:lineRule="auto"/>
        <w:jc w:val="both"/>
        <w:rPr>
          <w:rFonts w:asciiTheme="majorBidi" w:eastAsia="Times New Roman" w:hAnsiTheme="majorBidi" w:cstheme="majorBidi"/>
          <w:sz w:val="28"/>
          <w:szCs w:val="28"/>
          <w:lang w:val="en-GB" w:eastAsia="en-GB"/>
        </w:rPr>
      </w:pPr>
    </w:p>
    <w:p w:rsidR="00D549A2" w:rsidRPr="00D549A2" w:rsidRDefault="00D549A2" w:rsidP="00871DF6">
      <w:pPr>
        <w:spacing w:after="0" w:line="360" w:lineRule="auto"/>
        <w:ind w:firstLine="720"/>
        <w:jc w:val="both"/>
        <w:rPr>
          <w:rFonts w:asciiTheme="majorBidi" w:eastAsia="Times New Roman" w:hAnsiTheme="majorBidi" w:cstheme="majorBidi"/>
          <w:sz w:val="28"/>
          <w:szCs w:val="28"/>
          <w:lang w:eastAsia="en-GB"/>
        </w:rPr>
      </w:pPr>
      <w:r w:rsidRPr="00D549A2">
        <w:rPr>
          <w:rFonts w:asciiTheme="majorBidi" w:eastAsia="Times New Roman" w:hAnsiTheme="majorBidi" w:cstheme="majorBidi"/>
          <w:sz w:val="28"/>
          <w:szCs w:val="28"/>
          <w:lang w:val="en-GB" w:eastAsia="en-GB"/>
        </w:rPr>
        <w:lastRenderedPageBreak/>
        <w:t xml:space="preserve">From a first glance at this matrix, the late pipeline appears to be relatively full, however it </w:t>
      </w:r>
      <w:proofErr w:type="gramStart"/>
      <w:r w:rsidRPr="00D549A2">
        <w:rPr>
          <w:rFonts w:asciiTheme="majorBidi" w:eastAsia="Times New Roman" w:hAnsiTheme="majorBidi" w:cstheme="majorBidi"/>
          <w:sz w:val="28"/>
          <w:szCs w:val="28"/>
          <w:lang w:val="en-GB" w:eastAsia="en-GB"/>
        </w:rPr>
        <w:t>should be noted</w:t>
      </w:r>
      <w:proofErr w:type="gramEnd"/>
      <w:r w:rsidRPr="00D549A2">
        <w:rPr>
          <w:rFonts w:asciiTheme="majorBidi" w:eastAsia="Times New Roman" w:hAnsiTheme="majorBidi" w:cstheme="majorBidi"/>
          <w:sz w:val="28"/>
          <w:szCs w:val="28"/>
          <w:lang w:val="en-GB" w:eastAsia="en-GB"/>
        </w:rPr>
        <w:t xml:space="preserve"> that these products are </w:t>
      </w:r>
      <w:r w:rsidRPr="00D549A2">
        <w:rPr>
          <w:rFonts w:asciiTheme="majorBidi" w:eastAsia="Times New Roman" w:hAnsiTheme="majorBidi" w:cstheme="majorBidi"/>
          <w:b/>
          <w:sz w:val="28"/>
          <w:szCs w:val="28"/>
          <w:lang w:val="en-GB" w:eastAsia="en-GB"/>
        </w:rPr>
        <w:t>existing antibiotics</w:t>
      </w:r>
      <w:r w:rsidRPr="00D549A2">
        <w:rPr>
          <w:rFonts w:asciiTheme="majorBidi" w:eastAsia="Times New Roman" w:hAnsiTheme="majorBidi" w:cstheme="majorBidi"/>
          <w:sz w:val="28"/>
          <w:szCs w:val="28"/>
          <w:lang w:val="en-GB" w:eastAsia="en-GB"/>
        </w:rPr>
        <w:t xml:space="preserve"> in clinical trials for a new TB indication, rather than genuinely novel anti-TB drugs.  The final products will therefore probably be unsuitable for MDR-TB use, although they are promising in terms of simplifying and shortening non-MDR TB treatment, and may be available as early as 2007-2008. </w:t>
      </w:r>
      <w:bookmarkStart w:id="3" w:name="_Toc79989611"/>
      <w:r w:rsidRPr="00D549A2">
        <w:rPr>
          <w:rFonts w:asciiTheme="majorBidi" w:eastAsia="Times New Roman" w:hAnsiTheme="majorBidi" w:cstheme="majorBidi"/>
          <w:sz w:val="28"/>
          <w:szCs w:val="28"/>
          <w:lang w:eastAsia="en-GB"/>
        </w:rPr>
        <w:t>See Table 3</w:t>
      </w:r>
      <w:bookmarkEnd w:id="3"/>
      <w:r w:rsidRPr="00D549A2">
        <w:rPr>
          <w:rFonts w:asciiTheme="majorBidi" w:eastAsia="Times New Roman" w:hAnsiTheme="majorBidi" w:cstheme="majorBidi"/>
          <w:sz w:val="28"/>
          <w:szCs w:val="28"/>
          <w:lang w:eastAsia="en-GB"/>
        </w:rPr>
        <w:t xml:space="preserve"> matrix.</w:t>
      </w:r>
    </w:p>
    <w:p w:rsidR="00D549A2" w:rsidRPr="00D549A2" w:rsidRDefault="00D549A2" w:rsidP="00D549A2">
      <w:pPr>
        <w:keepNext/>
        <w:spacing w:after="0" w:line="360" w:lineRule="auto"/>
        <w:jc w:val="both"/>
        <w:outlineLvl w:val="1"/>
        <w:rPr>
          <w:rFonts w:asciiTheme="majorBidi" w:eastAsia="Times New Roman" w:hAnsiTheme="majorBidi" w:cstheme="majorBidi"/>
          <w:b/>
          <w:sz w:val="28"/>
          <w:szCs w:val="28"/>
          <w:lang w:val="en-GB" w:eastAsia="en-GB"/>
        </w:rPr>
      </w:pPr>
      <w:bookmarkStart w:id="4" w:name="_Toc81982538"/>
      <w:r w:rsidRPr="00D549A2">
        <w:rPr>
          <w:rFonts w:asciiTheme="majorBidi" w:eastAsia="Times New Roman" w:hAnsiTheme="majorBidi" w:cstheme="majorBidi"/>
          <w:b/>
          <w:sz w:val="28"/>
          <w:szCs w:val="28"/>
          <w:lang w:val="en-GB" w:eastAsia="en-GB"/>
        </w:rPr>
        <w:t>TB Vaccines</w:t>
      </w:r>
      <w:bookmarkEnd w:id="4"/>
    </w:p>
    <w:p w:rsidR="00D549A2" w:rsidRPr="00D549A2" w:rsidRDefault="00D549A2" w:rsidP="00871DF6">
      <w:pPr>
        <w:spacing w:after="0" w:line="360" w:lineRule="auto"/>
        <w:ind w:firstLine="720"/>
        <w:jc w:val="both"/>
        <w:rPr>
          <w:rFonts w:asciiTheme="majorBidi" w:eastAsia="Times New Roman" w:hAnsiTheme="majorBidi" w:cstheme="majorBidi"/>
          <w:sz w:val="28"/>
          <w:szCs w:val="28"/>
          <w:lang w:val="en-GB" w:eastAsia="en-GB"/>
        </w:rPr>
      </w:pPr>
      <w:r w:rsidRPr="00D549A2">
        <w:rPr>
          <w:rFonts w:asciiTheme="majorBidi" w:eastAsia="Times New Roman" w:hAnsiTheme="majorBidi" w:cstheme="majorBidi"/>
          <w:sz w:val="28"/>
          <w:szCs w:val="28"/>
          <w:lang w:val="en-GB" w:eastAsia="en-GB"/>
        </w:rPr>
        <w:t>Development of new TB vaccines has reached an important turning point, with a decade of experimental laboratory modelling now leading to entry of the first vaccine candidates into clinical trials.  If successful, delivery of a final vaccine will take at least 10 years (2014).</w:t>
      </w:r>
    </w:p>
    <w:p w:rsidR="00871DF6" w:rsidRPr="00F93FBE" w:rsidRDefault="00871DF6" w:rsidP="00F93FBE">
      <w:pPr>
        <w:shd w:val="clear" w:color="auto" w:fill="D9D9D9" w:themeFill="background1" w:themeFillShade="D9"/>
        <w:autoSpaceDE w:val="0"/>
        <w:autoSpaceDN w:val="0"/>
        <w:adjustRightInd w:val="0"/>
        <w:spacing w:after="0" w:line="240" w:lineRule="auto"/>
        <w:jc w:val="center"/>
        <w:rPr>
          <w:rFonts w:ascii="Times New Roman" w:hAnsi="Times New Roman" w:cs="Times New Roman"/>
          <w:b/>
          <w:bCs/>
          <w:color w:val="000000"/>
          <w:sz w:val="32"/>
          <w:szCs w:val="32"/>
          <w:u w:val="single"/>
        </w:rPr>
      </w:pPr>
      <w:r w:rsidRPr="00F93FBE">
        <w:rPr>
          <w:rFonts w:ascii="Times New Roman" w:hAnsi="Times New Roman" w:cs="Times New Roman"/>
          <w:b/>
          <w:bCs/>
          <w:color w:val="000000"/>
          <w:sz w:val="32"/>
          <w:szCs w:val="32"/>
          <w:u w:val="single"/>
        </w:rPr>
        <w:t xml:space="preserve">PHC </w:t>
      </w:r>
      <w:r w:rsidRPr="00F93FBE">
        <w:rPr>
          <w:rFonts w:ascii="Times New Roman" w:hAnsi="Times New Roman" w:cs="Times New Roman"/>
          <w:b/>
          <w:bCs/>
          <w:color w:val="000000"/>
          <w:sz w:val="32"/>
          <w:szCs w:val="32"/>
          <w:u w:val="single"/>
        </w:rPr>
        <w:t>Provider Functions May Include The Following:</w:t>
      </w:r>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Suspect </w:t>
      </w:r>
      <w:r w:rsidRPr="00871DF6">
        <w:rPr>
          <w:rFonts w:asciiTheme="majorBidi" w:hAnsiTheme="majorBidi" w:cstheme="majorBidi"/>
          <w:color w:val="000000"/>
          <w:sz w:val="28"/>
          <w:szCs w:val="28"/>
        </w:rPr>
        <w:t>TB and react quickly when patients present with symptoms</w:t>
      </w:r>
      <w:r w:rsidRPr="00871DF6">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suspicious of TB</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Ensure </w:t>
      </w:r>
      <w:r w:rsidRPr="00871DF6">
        <w:rPr>
          <w:rFonts w:asciiTheme="majorBidi" w:hAnsiTheme="majorBidi" w:cstheme="majorBidi"/>
          <w:color w:val="000000"/>
          <w:sz w:val="28"/>
          <w:szCs w:val="28"/>
        </w:rPr>
        <w:t>collection of high quality sputum for microscopy as the basic</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tool for detection of TB and monitoring of treatment</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Ensure </w:t>
      </w:r>
      <w:r w:rsidRPr="00871DF6">
        <w:rPr>
          <w:rFonts w:asciiTheme="majorBidi" w:hAnsiTheme="majorBidi" w:cstheme="majorBidi"/>
          <w:color w:val="000000"/>
          <w:sz w:val="28"/>
          <w:szCs w:val="28"/>
        </w:rPr>
        <w:t>that every patient with a productive cough of greater than 2 to</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3 weeks has three sputum samples examined for acid-fast bacilli</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(AFB) in a designated laboratory</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Send </w:t>
      </w:r>
      <w:r w:rsidRPr="00871DF6">
        <w:rPr>
          <w:rFonts w:asciiTheme="majorBidi" w:hAnsiTheme="majorBidi" w:cstheme="majorBidi"/>
          <w:color w:val="000000"/>
          <w:sz w:val="28"/>
          <w:szCs w:val="28"/>
        </w:rPr>
        <w:t>the collected diagnostic material for examination to a clinical</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diagnostic laboratory</w:t>
      </w:r>
      <w:proofErr w:type="gramStart"/>
      <w:r w:rsidRPr="00871DF6">
        <w:rPr>
          <w:rFonts w:asciiTheme="majorBidi" w:hAnsiTheme="majorBidi" w:cstheme="majorBidi"/>
          <w:color w:val="000000"/>
          <w:sz w:val="28"/>
          <w:szCs w:val="28"/>
        </w:rPr>
        <w:t>;</w:t>
      </w:r>
      <w:proofErr w:type="gramEnd"/>
    </w:p>
    <w:p w:rsid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Order or refer </w:t>
      </w:r>
      <w:r w:rsidRPr="00871DF6">
        <w:rPr>
          <w:rFonts w:asciiTheme="majorBidi" w:hAnsiTheme="majorBidi" w:cstheme="majorBidi"/>
          <w:color w:val="000000"/>
          <w:sz w:val="28"/>
          <w:szCs w:val="28"/>
        </w:rPr>
        <w:t>for X-ray examination</w:t>
      </w:r>
      <w:proofErr w:type="gramStart"/>
      <w:r w:rsidRPr="00871DF6">
        <w:rPr>
          <w:rFonts w:asciiTheme="majorBidi" w:hAnsiTheme="majorBidi" w:cstheme="majorBidi"/>
          <w:color w:val="000000"/>
          <w:sz w:val="28"/>
          <w:szCs w:val="28"/>
        </w:rPr>
        <w:t>;</w:t>
      </w:r>
      <w:proofErr w:type="gramEnd"/>
      <w:r>
        <w:rPr>
          <w:rFonts w:asciiTheme="majorBidi" w:hAnsiTheme="majorBidi" w:cstheme="majorBidi"/>
          <w:color w:val="000000"/>
          <w:sz w:val="28"/>
          <w:szCs w:val="28"/>
        </w:rPr>
        <w:t xml:space="preserve"> </w:t>
      </w:r>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Refer </w:t>
      </w:r>
      <w:r w:rsidRPr="00871DF6">
        <w:rPr>
          <w:rFonts w:asciiTheme="majorBidi" w:hAnsiTheme="majorBidi" w:cstheme="majorBidi"/>
          <w:color w:val="000000"/>
          <w:sz w:val="28"/>
          <w:szCs w:val="28"/>
        </w:rPr>
        <w:t>TB suspects to the specialized TB services for diagnosis and</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treatment</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Communicate </w:t>
      </w:r>
      <w:r w:rsidRPr="00871DF6">
        <w:rPr>
          <w:rFonts w:asciiTheme="majorBidi" w:hAnsiTheme="majorBidi" w:cstheme="majorBidi"/>
          <w:color w:val="000000"/>
          <w:sz w:val="28"/>
          <w:szCs w:val="28"/>
        </w:rPr>
        <w:t>to patients that TB is curable and emphasize the</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importance of regular and complete treatment in curing TB</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Communicate </w:t>
      </w:r>
      <w:r w:rsidRPr="00871DF6">
        <w:rPr>
          <w:rFonts w:asciiTheme="majorBidi" w:hAnsiTheme="majorBidi" w:cstheme="majorBidi"/>
          <w:color w:val="000000"/>
          <w:sz w:val="28"/>
          <w:szCs w:val="28"/>
        </w:rPr>
        <w:t>with specialized TB services to be aware of diagnosis</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 xml:space="preserve">of patients who </w:t>
      </w:r>
      <w:proofErr w:type="gramStart"/>
      <w:r w:rsidRPr="00871DF6">
        <w:rPr>
          <w:rFonts w:asciiTheme="majorBidi" w:hAnsiTheme="majorBidi" w:cstheme="majorBidi"/>
          <w:color w:val="000000"/>
          <w:sz w:val="28"/>
          <w:szCs w:val="28"/>
        </w:rPr>
        <w:t>have been referred</w:t>
      </w:r>
      <w:proofErr w:type="gramEnd"/>
      <w:r w:rsidRPr="00871DF6">
        <w:rPr>
          <w:rFonts w:asciiTheme="majorBidi" w:hAnsiTheme="majorBidi" w:cstheme="majorBidi"/>
          <w:color w:val="000000"/>
          <w:sz w:val="28"/>
          <w:szCs w:val="28"/>
        </w:rPr>
        <w:t xml:space="preserve"> for diagnosis and treatment;</w:t>
      </w:r>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lastRenderedPageBreak/>
        <w:t xml:space="preserve">• </w:t>
      </w:r>
      <w:r w:rsidRPr="00871DF6">
        <w:rPr>
          <w:rFonts w:asciiTheme="majorBidi" w:hAnsiTheme="majorBidi" w:cstheme="majorBidi"/>
          <w:b/>
          <w:bCs/>
          <w:color w:val="000000"/>
          <w:sz w:val="28"/>
          <w:szCs w:val="28"/>
        </w:rPr>
        <w:t xml:space="preserve">Emphasize </w:t>
      </w:r>
      <w:r w:rsidRPr="00871DF6">
        <w:rPr>
          <w:rFonts w:asciiTheme="majorBidi" w:hAnsiTheme="majorBidi" w:cstheme="majorBidi"/>
          <w:color w:val="000000"/>
          <w:sz w:val="28"/>
          <w:szCs w:val="28"/>
        </w:rPr>
        <w:t>the importance of screening household and close contacts</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of smear-positive cases and ensuring that symptomatic contacts are</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evaluated, including tuberculin (</w:t>
      </w:r>
      <w:proofErr w:type="spellStart"/>
      <w:r w:rsidRPr="00871DF6">
        <w:rPr>
          <w:rFonts w:asciiTheme="majorBidi" w:hAnsiTheme="majorBidi" w:cstheme="majorBidi"/>
          <w:color w:val="000000"/>
          <w:sz w:val="28"/>
          <w:szCs w:val="28"/>
        </w:rPr>
        <w:t>Mantoux</w:t>
      </w:r>
      <w:proofErr w:type="spellEnd"/>
      <w:r w:rsidRPr="00871DF6">
        <w:rPr>
          <w:rFonts w:asciiTheme="majorBidi" w:hAnsiTheme="majorBidi" w:cstheme="majorBidi"/>
          <w:color w:val="000000"/>
          <w:sz w:val="28"/>
          <w:szCs w:val="28"/>
        </w:rPr>
        <w:t>) skin testing in children;</w:t>
      </w:r>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Educate </w:t>
      </w:r>
      <w:r w:rsidRPr="00871DF6">
        <w:rPr>
          <w:rFonts w:asciiTheme="majorBidi" w:hAnsiTheme="majorBidi" w:cstheme="majorBidi"/>
          <w:color w:val="000000"/>
          <w:sz w:val="28"/>
          <w:szCs w:val="28"/>
        </w:rPr>
        <w:t>the community about the signs and symptoms of TB and the</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need to seek medical care if these symptoms occur</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Provide </w:t>
      </w:r>
      <w:r w:rsidRPr="00871DF6">
        <w:rPr>
          <w:rFonts w:asciiTheme="majorBidi" w:hAnsiTheme="majorBidi" w:cstheme="majorBidi"/>
          <w:color w:val="000000"/>
          <w:sz w:val="28"/>
          <w:szCs w:val="28"/>
        </w:rPr>
        <w:t>directly observed therapy to completion during the</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continuation phase of treatment under the supervision of the TB</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services</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Report </w:t>
      </w:r>
      <w:r w:rsidRPr="00871DF6">
        <w:rPr>
          <w:rFonts w:asciiTheme="majorBidi" w:hAnsiTheme="majorBidi" w:cstheme="majorBidi"/>
          <w:color w:val="000000"/>
          <w:sz w:val="28"/>
          <w:szCs w:val="28"/>
        </w:rPr>
        <w:t>any default or complications in directly observed treatment to</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the TB services immediately</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Complete </w:t>
      </w:r>
      <w:r w:rsidRPr="00871DF6">
        <w:rPr>
          <w:rFonts w:asciiTheme="majorBidi" w:hAnsiTheme="majorBidi" w:cstheme="majorBidi"/>
          <w:color w:val="000000"/>
          <w:sz w:val="28"/>
          <w:szCs w:val="28"/>
        </w:rPr>
        <w:t>all essential forms and return to the TB services</w:t>
      </w:r>
      <w:proofErr w:type="gramStart"/>
      <w:r w:rsidRPr="00871DF6">
        <w:rPr>
          <w:rFonts w:asciiTheme="majorBidi" w:hAnsiTheme="majorBidi" w:cstheme="majorBidi"/>
          <w:color w:val="000000"/>
          <w:sz w:val="28"/>
          <w:szCs w:val="28"/>
        </w:rPr>
        <w:t>;</w:t>
      </w:r>
      <w:proofErr w:type="gramEnd"/>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Monitor </w:t>
      </w:r>
      <w:r w:rsidRPr="00871DF6">
        <w:rPr>
          <w:rFonts w:asciiTheme="majorBidi" w:hAnsiTheme="majorBidi" w:cstheme="majorBidi"/>
          <w:color w:val="000000"/>
          <w:sz w:val="28"/>
          <w:szCs w:val="28"/>
        </w:rPr>
        <w:t>patients from risk groups for TB according to the national</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regulations; and</w:t>
      </w:r>
    </w:p>
    <w:p w:rsidR="00871DF6" w:rsidRPr="00871DF6" w:rsidRDefault="00871DF6"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color w:val="000000"/>
          <w:sz w:val="28"/>
          <w:szCs w:val="28"/>
        </w:rPr>
      </w:pPr>
      <w:r w:rsidRPr="00871DF6">
        <w:rPr>
          <w:rFonts w:asciiTheme="majorBidi" w:hAnsiTheme="majorBidi" w:cstheme="majorBidi"/>
          <w:color w:val="EF0000"/>
          <w:sz w:val="28"/>
          <w:szCs w:val="28"/>
        </w:rPr>
        <w:t xml:space="preserve">• </w:t>
      </w:r>
      <w:r w:rsidRPr="00871DF6">
        <w:rPr>
          <w:rFonts w:asciiTheme="majorBidi" w:hAnsiTheme="majorBidi" w:cstheme="majorBidi"/>
          <w:b/>
          <w:bCs/>
          <w:color w:val="000000"/>
          <w:sz w:val="28"/>
          <w:szCs w:val="28"/>
        </w:rPr>
        <w:t xml:space="preserve">Perform </w:t>
      </w:r>
      <w:r w:rsidRPr="00871DF6">
        <w:rPr>
          <w:rFonts w:asciiTheme="majorBidi" w:hAnsiTheme="majorBidi" w:cstheme="majorBidi"/>
          <w:color w:val="000000"/>
          <w:sz w:val="28"/>
          <w:szCs w:val="28"/>
        </w:rPr>
        <w:t>BCG vaccination and revaccination as well as tuberculin</w:t>
      </w:r>
      <w:r>
        <w:rPr>
          <w:rFonts w:asciiTheme="majorBidi" w:hAnsiTheme="majorBidi" w:cstheme="majorBidi"/>
          <w:color w:val="000000"/>
          <w:sz w:val="28"/>
          <w:szCs w:val="28"/>
        </w:rPr>
        <w:t xml:space="preserve"> </w:t>
      </w:r>
      <w:r w:rsidRPr="00871DF6">
        <w:rPr>
          <w:rFonts w:asciiTheme="majorBidi" w:hAnsiTheme="majorBidi" w:cstheme="majorBidi"/>
          <w:color w:val="000000"/>
          <w:sz w:val="28"/>
          <w:szCs w:val="28"/>
        </w:rPr>
        <w:t>skin testing in children (according to national regulations).</w:t>
      </w:r>
    </w:p>
    <w:p w:rsidR="00F93FBE" w:rsidRPr="00F93FBE" w:rsidRDefault="00F93FBE" w:rsidP="00F93FBE">
      <w:pPr>
        <w:shd w:val="clear" w:color="auto" w:fill="D9D9D9" w:themeFill="background1" w:themeFillShade="D9"/>
        <w:autoSpaceDE w:val="0"/>
        <w:autoSpaceDN w:val="0"/>
        <w:adjustRightInd w:val="0"/>
        <w:spacing w:after="0" w:line="360" w:lineRule="auto"/>
        <w:jc w:val="both"/>
        <w:rPr>
          <w:rFonts w:asciiTheme="majorBidi" w:hAnsiTheme="majorBidi" w:cstheme="majorBidi"/>
          <w:b/>
          <w:bCs/>
          <w:sz w:val="28"/>
          <w:szCs w:val="28"/>
        </w:rPr>
      </w:pPr>
      <w:r w:rsidRPr="00F93FBE">
        <w:rPr>
          <w:rFonts w:asciiTheme="majorBidi" w:hAnsiTheme="majorBidi" w:cstheme="majorBidi"/>
          <w:b/>
          <w:bCs/>
          <w:sz w:val="28"/>
          <w:szCs w:val="28"/>
        </w:rPr>
        <w:t>To conduct a primary evaluation of a patient presenting with</w:t>
      </w:r>
      <w:r>
        <w:rPr>
          <w:rFonts w:asciiTheme="majorBidi" w:hAnsiTheme="majorBidi" w:cstheme="majorBidi"/>
          <w:b/>
          <w:bCs/>
          <w:sz w:val="28"/>
          <w:szCs w:val="28"/>
        </w:rPr>
        <w:t xml:space="preserve"> </w:t>
      </w:r>
      <w:r w:rsidRPr="00F93FBE">
        <w:rPr>
          <w:rFonts w:asciiTheme="majorBidi" w:hAnsiTheme="majorBidi" w:cstheme="majorBidi"/>
          <w:b/>
          <w:bCs/>
          <w:sz w:val="28"/>
          <w:szCs w:val="28"/>
        </w:rPr>
        <w:t>symptoms suggestive of TB:</w:t>
      </w:r>
    </w:p>
    <w:p w:rsidR="00F93FBE" w:rsidRPr="00F93FBE" w:rsidRDefault="00F93FBE"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sz w:val="28"/>
          <w:szCs w:val="28"/>
        </w:rPr>
      </w:pPr>
      <w:r w:rsidRPr="00F93FBE">
        <w:rPr>
          <w:rFonts w:asciiTheme="majorBidi" w:hAnsiTheme="majorBidi" w:cstheme="majorBidi"/>
          <w:b/>
          <w:bCs/>
          <w:sz w:val="28"/>
          <w:szCs w:val="28"/>
        </w:rPr>
        <w:t xml:space="preserve">1. Obtain </w:t>
      </w:r>
      <w:r w:rsidRPr="00F93FBE">
        <w:rPr>
          <w:rFonts w:asciiTheme="majorBidi" w:hAnsiTheme="majorBidi" w:cstheme="majorBidi"/>
          <w:sz w:val="28"/>
          <w:szCs w:val="28"/>
        </w:rPr>
        <w:t>an accurate medical history.</w:t>
      </w:r>
    </w:p>
    <w:p w:rsidR="00F93FBE" w:rsidRPr="00F93FBE" w:rsidRDefault="00F93FBE"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sz w:val="28"/>
          <w:szCs w:val="28"/>
        </w:rPr>
      </w:pPr>
      <w:r w:rsidRPr="00F93FBE">
        <w:rPr>
          <w:rFonts w:asciiTheme="majorBidi" w:hAnsiTheme="majorBidi" w:cstheme="majorBidi"/>
          <w:b/>
          <w:bCs/>
          <w:sz w:val="28"/>
          <w:szCs w:val="28"/>
        </w:rPr>
        <w:t xml:space="preserve">2. Complete </w:t>
      </w:r>
      <w:r w:rsidRPr="00F93FBE">
        <w:rPr>
          <w:rFonts w:asciiTheme="majorBidi" w:hAnsiTheme="majorBidi" w:cstheme="majorBidi"/>
          <w:sz w:val="28"/>
          <w:szCs w:val="28"/>
        </w:rPr>
        <w:t>a physical exam.</w:t>
      </w:r>
    </w:p>
    <w:p w:rsidR="00F93FBE" w:rsidRPr="00F93FBE" w:rsidRDefault="00F93FBE"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sz w:val="28"/>
          <w:szCs w:val="28"/>
        </w:rPr>
      </w:pPr>
      <w:r w:rsidRPr="00F93FBE">
        <w:rPr>
          <w:rFonts w:asciiTheme="majorBidi" w:hAnsiTheme="majorBidi" w:cstheme="majorBidi"/>
          <w:b/>
          <w:bCs/>
          <w:sz w:val="28"/>
          <w:szCs w:val="28"/>
        </w:rPr>
        <w:t xml:space="preserve">3. Ensure (or refer </w:t>
      </w:r>
      <w:r w:rsidRPr="00F93FBE">
        <w:rPr>
          <w:rFonts w:asciiTheme="majorBidi" w:hAnsiTheme="majorBidi" w:cstheme="majorBidi"/>
          <w:sz w:val="28"/>
          <w:szCs w:val="28"/>
        </w:rPr>
        <w:t>to appropriate services for)</w:t>
      </w:r>
    </w:p>
    <w:p w:rsidR="00F93FBE" w:rsidRPr="00F93FBE" w:rsidRDefault="00F93FBE"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sz w:val="28"/>
          <w:szCs w:val="28"/>
        </w:rPr>
      </w:pPr>
      <w:r w:rsidRPr="00F93FBE">
        <w:rPr>
          <w:rFonts w:asciiTheme="majorBidi" w:hAnsiTheme="majorBidi" w:cstheme="majorBidi"/>
          <w:sz w:val="28"/>
          <w:szCs w:val="28"/>
        </w:rPr>
        <w:t xml:space="preserve">– </w:t>
      </w:r>
      <w:r w:rsidRPr="00F93FBE">
        <w:rPr>
          <w:rFonts w:asciiTheme="majorBidi" w:hAnsiTheme="majorBidi" w:cstheme="majorBidi"/>
          <w:b/>
          <w:bCs/>
          <w:sz w:val="28"/>
          <w:szCs w:val="28"/>
        </w:rPr>
        <w:t xml:space="preserve">AFB microscopy </w:t>
      </w:r>
      <w:r w:rsidRPr="00F93FBE">
        <w:rPr>
          <w:rFonts w:asciiTheme="majorBidi" w:hAnsiTheme="majorBidi" w:cstheme="majorBidi"/>
          <w:sz w:val="28"/>
          <w:szCs w:val="28"/>
        </w:rPr>
        <w:t>of three good quality sputum smears; and</w:t>
      </w:r>
    </w:p>
    <w:p w:rsidR="00F93FBE" w:rsidRPr="00F93FBE" w:rsidRDefault="00F93FBE"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sz w:val="28"/>
          <w:szCs w:val="28"/>
        </w:rPr>
      </w:pPr>
      <w:r w:rsidRPr="00F93FBE">
        <w:rPr>
          <w:rFonts w:asciiTheme="majorBidi" w:hAnsiTheme="majorBidi" w:cstheme="majorBidi"/>
          <w:sz w:val="28"/>
          <w:szCs w:val="28"/>
        </w:rPr>
        <w:t xml:space="preserve">– </w:t>
      </w:r>
      <w:r w:rsidRPr="00F93FBE">
        <w:rPr>
          <w:rFonts w:asciiTheme="majorBidi" w:hAnsiTheme="majorBidi" w:cstheme="majorBidi"/>
          <w:b/>
          <w:bCs/>
          <w:sz w:val="28"/>
          <w:szCs w:val="28"/>
        </w:rPr>
        <w:t xml:space="preserve">Chest X-ray </w:t>
      </w:r>
      <w:r w:rsidRPr="00F93FBE">
        <w:rPr>
          <w:rFonts w:asciiTheme="majorBidi" w:hAnsiTheme="majorBidi" w:cstheme="majorBidi"/>
          <w:sz w:val="28"/>
          <w:szCs w:val="28"/>
        </w:rPr>
        <w:t>examination.</w:t>
      </w:r>
    </w:p>
    <w:p w:rsidR="00F93FBE" w:rsidRPr="00F93FBE" w:rsidRDefault="00F93FBE" w:rsidP="00F93FBE">
      <w:pPr>
        <w:shd w:val="clear" w:color="auto" w:fill="F2F2F2" w:themeFill="background1" w:themeFillShade="F2"/>
        <w:autoSpaceDE w:val="0"/>
        <w:autoSpaceDN w:val="0"/>
        <w:adjustRightInd w:val="0"/>
        <w:spacing w:after="0" w:line="360" w:lineRule="auto"/>
        <w:jc w:val="both"/>
        <w:rPr>
          <w:rFonts w:asciiTheme="majorBidi" w:hAnsiTheme="majorBidi" w:cstheme="majorBidi"/>
          <w:sz w:val="28"/>
          <w:szCs w:val="28"/>
        </w:rPr>
      </w:pPr>
      <w:r w:rsidRPr="00F93FBE">
        <w:rPr>
          <w:rFonts w:asciiTheme="majorBidi" w:hAnsiTheme="majorBidi" w:cstheme="majorBidi"/>
          <w:b/>
          <w:bCs/>
          <w:sz w:val="28"/>
          <w:szCs w:val="28"/>
        </w:rPr>
        <w:t xml:space="preserve">4. Refer </w:t>
      </w:r>
      <w:r w:rsidRPr="00F93FBE">
        <w:rPr>
          <w:rFonts w:asciiTheme="majorBidi" w:hAnsiTheme="majorBidi" w:cstheme="majorBidi"/>
          <w:sz w:val="28"/>
          <w:szCs w:val="28"/>
        </w:rPr>
        <w:t xml:space="preserve">the patient to the nearest facility in which a TB diagnosis </w:t>
      </w:r>
      <w:proofErr w:type="gramStart"/>
      <w:r w:rsidRPr="00F93FBE">
        <w:rPr>
          <w:rFonts w:asciiTheme="majorBidi" w:hAnsiTheme="majorBidi" w:cstheme="majorBidi"/>
          <w:sz w:val="28"/>
          <w:szCs w:val="28"/>
        </w:rPr>
        <w:t>can be</w:t>
      </w:r>
      <w:r>
        <w:rPr>
          <w:rFonts w:asciiTheme="majorBidi" w:hAnsiTheme="majorBidi" w:cstheme="majorBidi"/>
          <w:sz w:val="28"/>
          <w:szCs w:val="28"/>
        </w:rPr>
        <w:t xml:space="preserve"> </w:t>
      </w:r>
      <w:r w:rsidRPr="00F93FBE">
        <w:rPr>
          <w:rFonts w:asciiTheme="majorBidi" w:hAnsiTheme="majorBidi" w:cstheme="majorBidi"/>
          <w:sz w:val="28"/>
          <w:szCs w:val="28"/>
        </w:rPr>
        <w:t>confirmed or ruled out</w:t>
      </w:r>
      <w:proofErr w:type="gramEnd"/>
      <w:r w:rsidRPr="00F93FBE">
        <w:rPr>
          <w:rFonts w:asciiTheme="majorBidi" w:hAnsiTheme="majorBidi" w:cstheme="majorBidi"/>
          <w:sz w:val="28"/>
          <w:szCs w:val="28"/>
        </w:rPr>
        <w:t>.</w:t>
      </w:r>
      <w:r>
        <w:rPr>
          <w:rFonts w:asciiTheme="majorBidi" w:hAnsiTheme="majorBidi" w:cstheme="majorBidi"/>
          <w:sz w:val="28"/>
          <w:szCs w:val="28"/>
        </w:rPr>
        <w:t xml:space="preserve"> </w:t>
      </w:r>
      <w:r w:rsidRPr="00F93FBE">
        <w:rPr>
          <w:rFonts w:asciiTheme="majorBidi" w:hAnsiTheme="majorBidi" w:cstheme="majorBidi"/>
          <w:sz w:val="28"/>
          <w:szCs w:val="28"/>
        </w:rPr>
        <w:t>The algorithm in Figure 3 depicts additional information on the use of these</w:t>
      </w:r>
      <w:r>
        <w:rPr>
          <w:rFonts w:asciiTheme="majorBidi" w:hAnsiTheme="majorBidi" w:cstheme="majorBidi"/>
          <w:sz w:val="28"/>
          <w:szCs w:val="28"/>
        </w:rPr>
        <w:t xml:space="preserve"> </w:t>
      </w:r>
      <w:r w:rsidRPr="00F93FBE">
        <w:rPr>
          <w:rFonts w:asciiTheme="majorBidi" w:hAnsiTheme="majorBidi" w:cstheme="majorBidi"/>
          <w:sz w:val="28"/>
          <w:szCs w:val="28"/>
        </w:rPr>
        <w:t>steps in detecting and diagnosing pulmonary TB.</w:t>
      </w:r>
    </w:p>
    <w:p w:rsidR="00D549A2" w:rsidRPr="00D549A2" w:rsidRDefault="00D549A2" w:rsidP="00871DF6">
      <w:pPr>
        <w:spacing w:after="0" w:line="360" w:lineRule="auto"/>
        <w:jc w:val="both"/>
        <w:rPr>
          <w:rFonts w:asciiTheme="majorBidi" w:eastAsia="Times New Roman" w:hAnsiTheme="majorBidi" w:cstheme="majorBidi"/>
          <w:sz w:val="28"/>
          <w:szCs w:val="28"/>
          <w:lang w:val="en-GB" w:eastAsia="en-GB"/>
        </w:rPr>
      </w:pPr>
    </w:p>
    <w:p w:rsidR="00D549A2" w:rsidRDefault="00D549A2" w:rsidP="00D549A2">
      <w:pPr>
        <w:spacing w:line="360" w:lineRule="auto"/>
        <w:jc w:val="both"/>
        <w:rPr>
          <w:rFonts w:asciiTheme="majorBidi" w:hAnsiTheme="majorBidi" w:cstheme="majorBidi"/>
          <w:sz w:val="28"/>
          <w:szCs w:val="28"/>
          <w:lang w:val="en-GB"/>
        </w:rPr>
      </w:pPr>
    </w:p>
    <w:p w:rsidR="008E1362" w:rsidRDefault="008E1362" w:rsidP="008E1362">
      <w:pPr>
        <w:spacing w:line="360" w:lineRule="auto"/>
        <w:jc w:val="both"/>
        <w:rPr>
          <w:rFonts w:asciiTheme="majorBidi" w:hAnsiTheme="majorBidi" w:cstheme="majorBidi"/>
          <w:sz w:val="28"/>
          <w:szCs w:val="28"/>
          <w:lang w:val="en-GB"/>
        </w:rPr>
      </w:pPr>
      <w:r>
        <w:rPr>
          <w:rFonts w:asciiTheme="majorBidi" w:hAnsiTheme="majorBidi" w:cstheme="majorBidi"/>
          <w:noProof/>
          <w:sz w:val="28"/>
          <w:szCs w:val="28"/>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6172200" cy="590908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g.JPG"/>
                    <pic:cNvPicPr/>
                  </pic:nvPicPr>
                  <pic:blipFill>
                    <a:blip r:embed="rId6">
                      <a:extLst>
                        <a:ext uri="{28A0092B-C50C-407E-A947-70E740481C1C}">
                          <a14:useLocalDpi xmlns:a14="http://schemas.microsoft.com/office/drawing/2010/main" val="0"/>
                        </a:ext>
                      </a:extLst>
                    </a:blip>
                    <a:stretch>
                      <a:fillRect/>
                    </a:stretch>
                  </pic:blipFill>
                  <pic:spPr>
                    <a:xfrm>
                      <a:off x="0" y="0"/>
                      <a:ext cx="6172200" cy="5909087"/>
                    </a:xfrm>
                    <a:prstGeom prst="rect">
                      <a:avLst/>
                    </a:prstGeom>
                  </pic:spPr>
                </pic:pic>
              </a:graphicData>
            </a:graphic>
            <wp14:sizeRelH relativeFrom="page">
              <wp14:pctWidth>0</wp14:pctWidth>
            </wp14:sizeRelH>
            <wp14:sizeRelV relativeFrom="page">
              <wp14:pctHeight>0</wp14:pctHeight>
            </wp14:sizeRelV>
          </wp:anchor>
        </w:drawing>
      </w:r>
    </w:p>
    <w:p w:rsidR="00F93FBE" w:rsidRDefault="00F93FBE" w:rsidP="00F93FBE">
      <w:pPr>
        <w:tabs>
          <w:tab w:val="left" w:pos="1020"/>
        </w:tabs>
        <w:rPr>
          <w:rFonts w:ascii="Humanst521BT,Bold" w:hAnsi="Humanst521BT,Bold" w:cs="Humanst521BT,Bold"/>
          <w:b/>
          <w:bCs/>
          <w:color w:val="0057BB"/>
          <w:sz w:val="29"/>
          <w:szCs w:val="29"/>
        </w:rPr>
      </w:pPr>
      <w:r>
        <w:rPr>
          <w:rFonts w:asciiTheme="majorBidi" w:hAnsiTheme="majorBidi" w:cstheme="majorBidi"/>
          <w:sz w:val="28"/>
          <w:szCs w:val="28"/>
          <w:lang w:val="en-GB"/>
        </w:rPr>
        <w:tab/>
      </w:r>
      <w:r>
        <w:rPr>
          <w:rFonts w:ascii="Humanst521BT,Bold" w:hAnsi="Humanst521BT,Bold" w:cs="Humanst521BT,Bold"/>
          <w:b/>
          <w:bCs/>
          <w:color w:val="0057BB"/>
          <w:sz w:val="29"/>
          <w:szCs w:val="29"/>
        </w:rPr>
        <w:t>Algorithm for Detecting and Diagnosing Pulmonary TB</w:t>
      </w:r>
    </w:p>
    <w:p w:rsidR="008E1362" w:rsidRPr="008E1362" w:rsidRDefault="008E1362" w:rsidP="008E1362">
      <w:pPr>
        <w:rPr>
          <w:rFonts w:asciiTheme="majorBidi" w:hAnsiTheme="majorBidi" w:cstheme="majorBidi"/>
          <w:sz w:val="28"/>
          <w:szCs w:val="28"/>
          <w:lang w:val="en-GB"/>
        </w:rPr>
      </w:pPr>
    </w:p>
    <w:p w:rsidR="008E1362" w:rsidRPr="008E1362" w:rsidRDefault="008E1362" w:rsidP="008E1362">
      <w:pPr>
        <w:rPr>
          <w:rFonts w:asciiTheme="majorBidi" w:hAnsiTheme="majorBidi" w:cstheme="majorBidi"/>
          <w:sz w:val="28"/>
          <w:szCs w:val="28"/>
          <w:lang w:val="en-GB"/>
        </w:rPr>
      </w:pPr>
    </w:p>
    <w:p w:rsidR="008E1362" w:rsidRPr="008E1362" w:rsidRDefault="008E1362" w:rsidP="008E1362">
      <w:pPr>
        <w:rPr>
          <w:rFonts w:asciiTheme="majorBidi" w:hAnsiTheme="majorBidi" w:cstheme="majorBidi"/>
          <w:sz w:val="28"/>
          <w:szCs w:val="28"/>
          <w:lang w:val="en-GB"/>
        </w:rPr>
      </w:pPr>
    </w:p>
    <w:p w:rsidR="008E1362" w:rsidRPr="008E1362" w:rsidRDefault="008E1362" w:rsidP="008E1362">
      <w:pPr>
        <w:rPr>
          <w:rFonts w:asciiTheme="majorBidi" w:hAnsiTheme="majorBidi" w:cstheme="majorBidi"/>
          <w:sz w:val="28"/>
          <w:szCs w:val="28"/>
          <w:lang w:val="en-GB"/>
        </w:rPr>
      </w:pPr>
    </w:p>
    <w:p w:rsidR="008E1362" w:rsidRPr="008E1362" w:rsidRDefault="008E1362" w:rsidP="008E1362">
      <w:pPr>
        <w:rPr>
          <w:rFonts w:asciiTheme="majorBidi" w:hAnsiTheme="majorBidi" w:cstheme="majorBidi"/>
          <w:sz w:val="28"/>
          <w:szCs w:val="28"/>
          <w:lang w:val="en-GB"/>
        </w:rPr>
      </w:pPr>
    </w:p>
    <w:p w:rsidR="008E1362" w:rsidRPr="008E1362" w:rsidRDefault="008E1362" w:rsidP="008E1362">
      <w:pPr>
        <w:autoSpaceDE w:val="0"/>
        <w:autoSpaceDN w:val="0"/>
        <w:adjustRightInd w:val="0"/>
        <w:spacing w:after="0" w:line="360" w:lineRule="auto"/>
        <w:ind w:left="1134" w:hanging="1134"/>
        <w:jc w:val="both"/>
        <w:rPr>
          <w:rFonts w:ascii="Times New Roman" w:hAnsi="Times New Roman" w:cs="Times New Roman"/>
          <w:b/>
          <w:bCs/>
          <w:sz w:val="32"/>
          <w:szCs w:val="32"/>
          <w:u w:val="single"/>
        </w:rPr>
      </w:pPr>
      <w:r w:rsidRPr="008E1362">
        <w:rPr>
          <w:rFonts w:ascii="Times New Roman" w:hAnsi="Times New Roman" w:cs="Times New Roman"/>
          <w:b/>
          <w:bCs/>
          <w:sz w:val="32"/>
          <w:szCs w:val="32"/>
          <w:u w:val="single"/>
        </w:rPr>
        <w:lastRenderedPageBreak/>
        <w:t xml:space="preserve">References </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r>
        <w:rPr>
          <w:rFonts w:ascii="Times New Roman" w:hAnsi="Times New Roman" w:cs="Times New Roman"/>
          <w:sz w:val="29"/>
          <w:szCs w:val="29"/>
        </w:rPr>
        <w:t xml:space="preserve">Crofton J, Horne N, Miller F. </w:t>
      </w:r>
      <w:r>
        <w:rPr>
          <w:rFonts w:ascii="Times New Roman" w:hAnsi="Times New Roman" w:cs="Times New Roman"/>
          <w:i/>
          <w:iCs/>
          <w:sz w:val="29"/>
          <w:szCs w:val="29"/>
        </w:rPr>
        <w:t>Clinical Tuberculosis</w:t>
      </w:r>
      <w:r>
        <w:rPr>
          <w:rFonts w:ascii="Times New Roman" w:hAnsi="Times New Roman" w:cs="Times New Roman"/>
          <w:sz w:val="29"/>
          <w:szCs w:val="29"/>
        </w:rPr>
        <w:t xml:space="preserve">, </w:t>
      </w:r>
      <w:proofErr w:type="gramStart"/>
      <w:r>
        <w:rPr>
          <w:rFonts w:ascii="Times New Roman" w:hAnsi="Times New Roman" w:cs="Times New Roman"/>
          <w:sz w:val="29"/>
          <w:szCs w:val="29"/>
        </w:rPr>
        <w:t>The</w:t>
      </w:r>
      <w:proofErr w:type="gramEnd"/>
      <w:r>
        <w:rPr>
          <w:rFonts w:ascii="Times New Roman" w:hAnsi="Times New Roman" w:cs="Times New Roman"/>
          <w:sz w:val="29"/>
          <w:szCs w:val="29"/>
        </w:rPr>
        <w:t xml:space="preserve"> Macmillan Press</w:t>
      </w:r>
      <w:r>
        <w:rPr>
          <w:rFonts w:ascii="Times New Roman" w:hAnsi="Times New Roman" w:cs="Times New Roman"/>
          <w:sz w:val="29"/>
          <w:szCs w:val="29"/>
        </w:rPr>
        <w:t xml:space="preserve"> </w:t>
      </w:r>
      <w:r>
        <w:rPr>
          <w:rFonts w:ascii="Times New Roman" w:hAnsi="Times New Roman" w:cs="Times New Roman"/>
          <w:sz w:val="29"/>
          <w:szCs w:val="29"/>
        </w:rPr>
        <w:t>Limited, 1992.</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i/>
          <w:iCs/>
          <w:sz w:val="29"/>
          <w:szCs w:val="29"/>
        </w:rPr>
      </w:pPr>
      <w:r>
        <w:rPr>
          <w:rFonts w:ascii="Times New Roman" w:hAnsi="Times New Roman" w:cs="Times New Roman"/>
          <w:i/>
          <w:iCs/>
          <w:sz w:val="29"/>
          <w:szCs w:val="29"/>
        </w:rPr>
        <w:t>DOTS Expansion Plan to Stop TB in the WHO European Region 2002-2006.</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r>
        <w:rPr>
          <w:rFonts w:ascii="Times New Roman" w:hAnsi="Times New Roman" w:cs="Times New Roman"/>
          <w:sz w:val="29"/>
          <w:szCs w:val="29"/>
        </w:rPr>
        <w:t>WHO Regional Committee for Europe-Fifty-second Session, Copenhagen,</w:t>
      </w:r>
      <w:r>
        <w:rPr>
          <w:rFonts w:ascii="Times New Roman" w:hAnsi="Times New Roman" w:cs="Times New Roman"/>
          <w:sz w:val="29"/>
          <w:szCs w:val="29"/>
        </w:rPr>
        <w:t xml:space="preserve"> </w:t>
      </w:r>
      <w:r>
        <w:rPr>
          <w:rFonts w:ascii="Times New Roman" w:hAnsi="Times New Roman" w:cs="Times New Roman"/>
          <w:sz w:val="29"/>
          <w:szCs w:val="29"/>
        </w:rPr>
        <w:t>16-19 September 2002.</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proofErr w:type="spellStart"/>
      <w:r>
        <w:rPr>
          <w:rFonts w:ascii="Times New Roman" w:hAnsi="Times New Roman" w:cs="Times New Roman"/>
          <w:sz w:val="29"/>
          <w:szCs w:val="29"/>
        </w:rPr>
        <w:t>Freiden</w:t>
      </w:r>
      <w:proofErr w:type="spellEnd"/>
      <w:r>
        <w:rPr>
          <w:rFonts w:ascii="Times New Roman" w:hAnsi="Times New Roman" w:cs="Times New Roman"/>
          <w:sz w:val="29"/>
          <w:szCs w:val="29"/>
        </w:rPr>
        <w:t xml:space="preserve"> T. </w:t>
      </w:r>
      <w:proofErr w:type="spellStart"/>
      <w:r>
        <w:rPr>
          <w:rFonts w:ascii="Times New Roman" w:hAnsi="Times New Roman" w:cs="Times New Roman"/>
          <w:i/>
          <w:iCs/>
          <w:sz w:val="29"/>
          <w:szCs w:val="29"/>
        </w:rPr>
        <w:t>Toman’s</w:t>
      </w:r>
      <w:proofErr w:type="spellEnd"/>
      <w:r>
        <w:rPr>
          <w:rFonts w:ascii="Times New Roman" w:hAnsi="Times New Roman" w:cs="Times New Roman"/>
          <w:i/>
          <w:iCs/>
          <w:sz w:val="29"/>
          <w:szCs w:val="29"/>
        </w:rPr>
        <w:t xml:space="preserve"> Tuberculosis: Case Detection, Treatment and</w:t>
      </w:r>
      <w:r>
        <w:rPr>
          <w:rFonts w:ascii="Times New Roman" w:hAnsi="Times New Roman" w:cs="Times New Roman"/>
          <w:i/>
          <w:iCs/>
          <w:sz w:val="29"/>
          <w:szCs w:val="29"/>
        </w:rPr>
        <w:t xml:space="preserve"> </w:t>
      </w:r>
      <w:r>
        <w:rPr>
          <w:rFonts w:ascii="Times New Roman" w:hAnsi="Times New Roman" w:cs="Times New Roman"/>
          <w:i/>
          <w:iCs/>
          <w:sz w:val="29"/>
          <w:szCs w:val="29"/>
        </w:rPr>
        <w:t xml:space="preserve">Monitoring-Questions and Answers, </w:t>
      </w:r>
      <w:r>
        <w:rPr>
          <w:rFonts w:ascii="Times New Roman" w:hAnsi="Times New Roman" w:cs="Times New Roman"/>
          <w:sz w:val="29"/>
          <w:szCs w:val="29"/>
        </w:rPr>
        <w:t>2nd ed. (WHO/HTM/TB/2004.334)</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proofErr w:type="spellStart"/>
      <w:r>
        <w:rPr>
          <w:rFonts w:ascii="Times New Roman" w:hAnsi="Times New Roman" w:cs="Times New Roman"/>
          <w:sz w:val="29"/>
          <w:szCs w:val="29"/>
        </w:rPr>
        <w:t>Rieder</w:t>
      </w:r>
      <w:proofErr w:type="spellEnd"/>
      <w:r>
        <w:rPr>
          <w:rFonts w:ascii="Times New Roman" w:hAnsi="Times New Roman" w:cs="Times New Roman"/>
          <w:sz w:val="29"/>
          <w:szCs w:val="29"/>
        </w:rPr>
        <w:t xml:space="preserve"> HL</w:t>
      </w:r>
      <w:r>
        <w:rPr>
          <w:rFonts w:ascii="Times New Roman" w:hAnsi="Times New Roman" w:cs="Times New Roman"/>
          <w:i/>
          <w:iCs/>
          <w:sz w:val="29"/>
          <w:szCs w:val="29"/>
        </w:rPr>
        <w:t>. Epidemiologic Basis of Tuberculosis Control</w:t>
      </w:r>
      <w:r>
        <w:rPr>
          <w:rFonts w:ascii="Times New Roman" w:hAnsi="Times New Roman" w:cs="Times New Roman"/>
          <w:sz w:val="29"/>
          <w:szCs w:val="29"/>
        </w:rPr>
        <w:t>. Paris, International</w:t>
      </w:r>
      <w:r>
        <w:rPr>
          <w:rFonts w:ascii="Times New Roman" w:hAnsi="Times New Roman" w:cs="Times New Roman"/>
          <w:sz w:val="29"/>
          <w:szCs w:val="29"/>
        </w:rPr>
        <w:t xml:space="preserve"> </w:t>
      </w:r>
      <w:r>
        <w:rPr>
          <w:rFonts w:ascii="Times New Roman" w:hAnsi="Times New Roman" w:cs="Times New Roman"/>
          <w:sz w:val="29"/>
          <w:szCs w:val="29"/>
        </w:rPr>
        <w:t xml:space="preserve">Union </w:t>
      </w:r>
      <w:proofErr w:type="gramStart"/>
      <w:r>
        <w:rPr>
          <w:rFonts w:ascii="Times New Roman" w:hAnsi="Times New Roman" w:cs="Times New Roman"/>
          <w:sz w:val="29"/>
          <w:szCs w:val="29"/>
        </w:rPr>
        <w:t>Against</w:t>
      </w:r>
      <w:proofErr w:type="gramEnd"/>
      <w:r>
        <w:rPr>
          <w:rFonts w:ascii="Times New Roman" w:hAnsi="Times New Roman" w:cs="Times New Roman"/>
          <w:sz w:val="29"/>
          <w:szCs w:val="29"/>
        </w:rPr>
        <w:t xml:space="preserve"> Tuberculosis and Lung Disease, 1999.</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proofErr w:type="spellStart"/>
      <w:r>
        <w:rPr>
          <w:rFonts w:ascii="Times New Roman" w:hAnsi="Times New Roman" w:cs="Times New Roman"/>
          <w:sz w:val="29"/>
          <w:szCs w:val="29"/>
        </w:rPr>
        <w:t>Toman</w:t>
      </w:r>
      <w:proofErr w:type="spellEnd"/>
      <w:r>
        <w:rPr>
          <w:rFonts w:ascii="Times New Roman" w:hAnsi="Times New Roman" w:cs="Times New Roman"/>
          <w:sz w:val="29"/>
          <w:szCs w:val="29"/>
        </w:rPr>
        <w:t xml:space="preserve"> K. </w:t>
      </w:r>
      <w:r>
        <w:rPr>
          <w:rFonts w:ascii="Times New Roman" w:hAnsi="Times New Roman" w:cs="Times New Roman"/>
          <w:i/>
          <w:iCs/>
          <w:sz w:val="29"/>
          <w:szCs w:val="29"/>
        </w:rPr>
        <w:t xml:space="preserve">Tuberculosis Case-Finding and Chemotherapy. </w:t>
      </w:r>
      <w:r>
        <w:rPr>
          <w:rFonts w:ascii="Times New Roman" w:hAnsi="Times New Roman" w:cs="Times New Roman"/>
          <w:sz w:val="29"/>
          <w:szCs w:val="29"/>
        </w:rPr>
        <w:t>Geneva, World</w:t>
      </w:r>
      <w:r>
        <w:rPr>
          <w:rFonts w:ascii="Times New Roman" w:hAnsi="Times New Roman" w:cs="Times New Roman"/>
          <w:sz w:val="29"/>
          <w:szCs w:val="29"/>
        </w:rPr>
        <w:t xml:space="preserve"> </w:t>
      </w:r>
      <w:r>
        <w:rPr>
          <w:rFonts w:ascii="Times New Roman" w:hAnsi="Times New Roman" w:cs="Times New Roman"/>
          <w:sz w:val="29"/>
          <w:szCs w:val="29"/>
        </w:rPr>
        <w:t>Health Organization, 1979.</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r>
        <w:rPr>
          <w:rFonts w:ascii="Times New Roman" w:hAnsi="Times New Roman" w:cs="Times New Roman"/>
          <w:sz w:val="29"/>
          <w:szCs w:val="29"/>
        </w:rPr>
        <w:t xml:space="preserve">WHO Regional Office for Europe. </w:t>
      </w:r>
      <w:r>
        <w:rPr>
          <w:rFonts w:ascii="Times New Roman" w:hAnsi="Times New Roman" w:cs="Times New Roman"/>
          <w:i/>
          <w:iCs/>
          <w:sz w:val="29"/>
          <w:szCs w:val="29"/>
        </w:rPr>
        <w:t>TB Manual-National Tuberculosis</w:t>
      </w:r>
      <w:r>
        <w:rPr>
          <w:rFonts w:ascii="Times New Roman" w:hAnsi="Times New Roman" w:cs="Times New Roman"/>
          <w:i/>
          <w:iCs/>
          <w:sz w:val="29"/>
          <w:szCs w:val="29"/>
        </w:rPr>
        <w:t xml:space="preserve"> </w:t>
      </w:r>
      <w:proofErr w:type="spellStart"/>
      <w:r>
        <w:rPr>
          <w:rFonts w:ascii="Times New Roman" w:hAnsi="Times New Roman" w:cs="Times New Roman"/>
          <w:i/>
          <w:iCs/>
          <w:sz w:val="29"/>
          <w:szCs w:val="29"/>
        </w:rPr>
        <w:t>Programme</w:t>
      </w:r>
      <w:proofErr w:type="spellEnd"/>
      <w:r>
        <w:rPr>
          <w:rFonts w:ascii="Times New Roman" w:hAnsi="Times New Roman" w:cs="Times New Roman"/>
          <w:i/>
          <w:iCs/>
          <w:sz w:val="29"/>
          <w:szCs w:val="29"/>
        </w:rPr>
        <w:t xml:space="preserve"> Guidelines. </w:t>
      </w:r>
      <w:r>
        <w:rPr>
          <w:rFonts w:ascii="Times New Roman" w:hAnsi="Times New Roman" w:cs="Times New Roman"/>
          <w:sz w:val="29"/>
          <w:szCs w:val="29"/>
        </w:rPr>
        <w:t>Warsaw, World Health Organization Regional Office</w:t>
      </w:r>
      <w:r>
        <w:rPr>
          <w:rFonts w:ascii="Times New Roman" w:hAnsi="Times New Roman" w:cs="Times New Roman"/>
          <w:sz w:val="29"/>
          <w:szCs w:val="29"/>
        </w:rPr>
        <w:t xml:space="preserve"> </w:t>
      </w:r>
      <w:r>
        <w:rPr>
          <w:rFonts w:ascii="Times New Roman" w:hAnsi="Times New Roman" w:cs="Times New Roman"/>
          <w:sz w:val="29"/>
          <w:szCs w:val="29"/>
        </w:rPr>
        <w:t>for Europe, 2001. (EUR/01/5017620).</w:t>
      </w:r>
    </w:p>
    <w:p w:rsidR="008E1362" w:rsidRDefault="008E1362" w:rsidP="008E1362">
      <w:pPr>
        <w:autoSpaceDE w:val="0"/>
        <w:autoSpaceDN w:val="0"/>
        <w:adjustRightInd w:val="0"/>
        <w:spacing w:after="0" w:line="360" w:lineRule="auto"/>
        <w:ind w:left="1134" w:hanging="1134"/>
        <w:jc w:val="both"/>
        <w:rPr>
          <w:rFonts w:ascii="Times New Roman" w:hAnsi="Times New Roman" w:cs="Times New Roman"/>
          <w:sz w:val="29"/>
          <w:szCs w:val="29"/>
        </w:rPr>
      </w:pPr>
      <w:r>
        <w:rPr>
          <w:rFonts w:ascii="Times New Roman" w:hAnsi="Times New Roman" w:cs="Times New Roman"/>
          <w:sz w:val="29"/>
          <w:szCs w:val="29"/>
        </w:rPr>
        <w:t xml:space="preserve">World Health Organization. </w:t>
      </w:r>
      <w:r>
        <w:rPr>
          <w:rFonts w:ascii="Times New Roman" w:hAnsi="Times New Roman" w:cs="Times New Roman"/>
          <w:i/>
          <w:iCs/>
          <w:sz w:val="29"/>
          <w:szCs w:val="29"/>
        </w:rPr>
        <w:t>Treatment of Tuberculosis: Guidelines for</w:t>
      </w:r>
      <w:r>
        <w:rPr>
          <w:rFonts w:ascii="Times New Roman" w:hAnsi="Times New Roman" w:cs="Times New Roman"/>
          <w:i/>
          <w:iCs/>
          <w:sz w:val="29"/>
          <w:szCs w:val="29"/>
        </w:rPr>
        <w:t xml:space="preserve"> </w:t>
      </w:r>
      <w:r>
        <w:rPr>
          <w:rFonts w:ascii="Times New Roman" w:hAnsi="Times New Roman" w:cs="Times New Roman"/>
          <w:i/>
          <w:iCs/>
          <w:sz w:val="29"/>
          <w:szCs w:val="29"/>
        </w:rPr>
        <w:t xml:space="preserve">National </w:t>
      </w:r>
      <w:proofErr w:type="spellStart"/>
      <w:r>
        <w:rPr>
          <w:rFonts w:ascii="Times New Roman" w:hAnsi="Times New Roman" w:cs="Times New Roman"/>
          <w:i/>
          <w:iCs/>
          <w:sz w:val="29"/>
          <w:szCs w:val="29"/>
        </w:rPr>
        <w:t>Programmes</w:t>
      </w:r>
      <w:proofErr w:type="spellEnd"/>
      <w:r>
        <w:rPr>
          <w:rFonts w:ascii="Times New Roman" w:hAnsi="Times New Roman" w:cs="Times New Roman"/>
          <w:i/>
          <w:iCs/>
          <w:sz w:val="29"/>
          <w:szCs w:val="29"/>
        </w:rPr>
        <w:t xml:space="preserve">. </w:t>
      </w:r>
      <w:r>
        <w:rPr>
          <w:rFonts w:ascii="Times New Roman" w:hAnsi="Times New Roman" w:cs="Times New Roman"/>
          <w:sz w:val="29"/>
          <w:szCs w:val="29"/>
        </w:rPr>
        <w:t>Geneva, World Health Organization, 2003.</w:t>
      </w:r>
    </w:p>
    <w:sectPr w:rsidR="008E1362" w:rsidSect="00606C37">
      <w:pgSz w:w="12240" w:h="15840"/>
      <w:pgMar w:top="1440" w:right="1440" w:bottom="1440" w:left="1440" w:header="720" w:footer="720" w:gutter="0"/>
      <w:pgBorders w:display="firstPage" w:offsetFrom="page">
        <w:top w:val="confettiOutline" w:sz="20" w:space="24" w:color="auto"/>
        <w:left w:val="confettiOutline" w:sz="20" w:space="24" w:color="auto"/>
        <w:bottom w:val="confettiOutline" w:sz="20" w:space="24" w:color="auto"/>
        <w:right w:val="confettiOutline"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umanst521BT,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509C0"/>
    <w:multiLevelType w:val="hybridMultilevel"/>
    <w:tmpl w:val="575CD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A2"/>
    <w:rsid w:val="003A1D4E"/>
    <w:rsid w:val="00474EE8"/>
    <w:rsid w:val="00606C37"/>
    <w:rsid w:val="00825E48"/>
    <w:rsid w:val="00871DF6"/>
    <w:rsid w:val="008E1362"/>
    <w:rsid w:val="00BF1684"/>
    <w:rsid w:val="00D549A2"/>
    <w:rsid w:val="00F93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A0A4"/>
  <w15:chartTrackingRefBased/>
  <w15:docId w15:val="{547EE717-ACD4-4614-81CC-606CCE22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2815-183C-4ACE-A813-E58F469C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Husain Tamimie</dc:creator>
  <cp:keywords/>
  <dc:description/>
  <cp:lastModifiedBy>Husain Tamimie</cp:lastModifiedBy>
  <cp:revision>6</cp:revision>
  <dcterms:created xsi:type="dcterms:W3CDTF">2019-04-27T20:42:00Z</dcterms:created>
  <dcterms:modified xsi:type="dcterms:W3CDTF">2019-04-27T21:40:00Z</dcterms:modified>
</cp:coreProperties>
</file>