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Playfair Display" w:cs="Playfair Display" w:eastAsia="Playfair Display" w:hAnsi="Playfair Display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Playfair Display" w:cs="Playfair Display" w:eastAsia="Playfair Display" w:hAnsi="Playfair Display"/>
          <w:sz w:val="36"/>
          <w:szCs w:val="36"/>
        </w:rPr>
      </w:pPr>
      <w:r w:rsidDel="00000000" w:rsidR="00000000" w:rsidRPr="00000000">
        <w:rPr>
          <w:rFonts w:ascii="Playfair Display" w:cs="Playfair Display" w:eastAsia="Playfair Display" w:hAnsi="Playfair Display"/>
          <w:sz w:val="36"/>
          <w:szCs w:val="36"/>
        </w:rPr>
        <w:drawing>
          <wp:inline distB="114300" distT="114300" distL="114300" distR="114300">
            <wp:extent cx="2007189" cy="2149880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7189" cy="2149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layfair Display" w:cs="Playfair Display" w:eastAsia="Playfair Display" w:hAnsi="Playfair Display"/>
          <w:sz w:val="36"/>
          <w:szCs w:val="36"/>
          <w:rtl w:val="0"/>
        </w:rPr>
        <w:t xml:space="preserve">                       </w:t>
      </w:r>
      <w:r w:rsidDel="00000000" w:rsidR="00000000" w:rsidRPr="00000000">
        <w:rPr>
          <w:rFonts w:ascii="Playfair Display" w:cs="Playfair Display" w:eastAsia="Playfair Display" w:hAnsi="Playfair Display"/>
          <w:sz w:val="36"/>
          <w:szCs w:val="36"/>
        </w:rPr>
        <w:drawing>
          <wp:inline distB="114300" distT="114300" distL="114300" distR="114300">
            <wp:extent cx="2238375" cy="2352675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352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rFonts w:ascii="Playfair Display" w:cs="Playfair Display" w:eastAsia="Playfair Display" w:hAnsi="Playfair Display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>
          <w:rFonts w:ascii="Playfair Display" w:cs="Playfair Display" w:eastAsia="Playfair Display" w:hAnsi="Playfair Display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Playfair Display" w:cs="Playfair Display" w:eastAsia="Playfair Display" w:hAnsi="Playfair Display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Playfair Display" w:cs="Playfair Display" w:eastAsia="Playfair Display" w:hAnsi="Playfair Display"/>
          <w:sz w:val="36"/>
          <w:szCs w:val="3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Playfair Display" w:cs="Playfair Display" w:eastAsia="Playfair Display" w:hAnsi="Playfair Display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Playfair Display" w:cs="Playfair Display" w:eastAsia="Playfair Display" w:hAnsi="Playfair Display"/>
          <w:sz w:val="36"/>
          <w:szCs w:val="36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48"/>
          <w:szCs w:val="48"/>
          <w:rtl w:val="0"/>
        </w:rPr>
        <w:t xml:space="preserve">Oral Histology </w:t>
      </w:r>
      <w:r w:rsidDel="00000000" w:rsidR="00000000" w:rsidRPr="00000000">
        <w:rPr>
          <w:rFonts w:ascii="Playfair Display" w:cs="Playfair Display" w:eastAsia="Playfair Display" w:hAnsi="Playfair Display"/>
          <w:sz w:val="36"/>
          <w:szCs w:val="36"/>
          <w:rtl w:val="0"/>
        </w:rPr>
        <w:t xml:space="preserve">    </w:t>
      </w:r>
    </w:p>
    <w:p w:rsidR="00000000" w:rsidDel="00000000" w:rsidP="00000000" w:rsidRDefault="00000000" w:rsidRPr="00000000" w14:paraId="00000009">
      <w:pPr>
        <w:jc w:val="center"/>
        <w:rPr>
          <w:rFonts w:ascii="Playfair Display" w:cs="Playfair Display" w:eastAsia="Playfair Display" w:hAnsi="Playfair Display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Playfair Display" w:cs="Playfair Display" w:eastAsia="Playfair Display" w:hAnsi="Playfair Display"/>
          <w:sz w:val="36"/>
          <w:szCs w:val="3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Playfair Display" w:cs="Playfair Display" w:eastAsia="Playfair Display" w:hAnsi="Playfair Display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sz w:val="36"/>
          <w:szCs w:val="36"/>
          <w:rtl w:val="0"/>
        </w:rPr>
        <w:t xml:space="preserve">Prof. Dr.Muna Merza</w:t>
      </w:r>
    </w:p>
    <w:p w:rsidR="00000000" w:rsidDel="00000000" w:rsidP="00000000" w:rsidRDefault="00000000" w:rsidRPr="00000000" w14:paraId="0000000D">
      <w:pPr>
        <w:jc w:val="center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Fonts w:ascii="Playfair Display" w:cs="Playfair Display" w:eastAsia="Playfair Display" w:hAnsi="Playfair Display"/>
          <w:sz w:val="36"/>
          <w:szCs w:val="36"/>
          <w:rtl w:val="0"/>
        </w:rPr>
        <w:t xml:space="preserve">Lecture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Playfair Display" w:cs="Playfair Display" w:eastAsia="Playfair Display" w:hAnsi="Playfair Display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Playfair Display" w:cs="Playfair Display" w:eastAsia="Playfair Display" w:hAnsi="Playfair Display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Playfair Display" w:cs="Playfair Display" w:eastAsia="Playfair Display" w:hAnsi="Playfair Display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Playfair Display" w:cs="Playfair Display" w:eastAsia="Playfair Display" w:hAnsi="Playfair Display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Playfair Display" w:cs="Playfair Display" w:eastAsia="Playfair Display" w:hAnsi="Playfair Display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Playfair Display" w:cs="Playfair Display" w:eastAsia="Playfair Display" w:hAnsi="Playfair Display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Playfair Display" w:cs="Playfair Display" w:eastAsia="Playfair Display" w:hAnsi="Playfair Display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b w:val="1"/>
          <w:sz w:val="24"/>
          <w:szCs w:val="24"/>
          <w:rtl w:val="0"/>
        </w:rPr>
        <w:t xml:space="preserve">Oral embryology: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01.09090909090907" w:lineRule="auto"/>
        <w:rPr>
          <w:rFonts w:ascii="Playfair Display" w:cs="Playfair Display" w:eastAsia="Playfair Display" w:hAnsi="Playfair Display"/>
          <w:sz w:val="24"/>
          <w:szCs w:val="24"/>
        </w:rPr>
      </w:pPr>
      <w:r w:rsidDel="00000000" w:rsidR="00000000" w:rsidRPr="00000000">
        <w:rPr>
          <w:rFonts w:ascii="Playfair Display" w:cs="Playfair Display" w:eastAsia="Playfair Display" w:hAnsi="Playfair Display"/>
          <w:sz w:val="24"/>
          <w:szCs w:val="24"/>
          <w:rtl w:val="0"/>
        </w:rPr>
        <w:t xml:space="preserve">Is the study of the development of the oral cavity, and the structures within it, during the formation and development of the embryo in the first 8 weeks of pregnancy.</w:t>
      </w:r>
    </w:p>
    <w:p w:rsidR="00000000" w:rsidDel="00000000" w:rsidP="00000000" w:rsidRDefault="00000000" w:rsidRPr="00000000" w14:paraId="00000018">
      <w:pPr>
        <w:rPr>
          <w:rFonts w:ascii="Oswald" w:cs="Oswald" w:eastAsia="Oswald" w:hAnsi="Oswald"/>
          <w:b w:val="1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b w:val="1"/>
          <w:sz w:val="24"/>
          <w:szCs w:val="24"/>
          <w:rtl w:val="0"/>
        </w:rPr>
        <w:t xml:space="preserve">Oral histology:</w:t>
      </w:r>
    </w:p>
    <w:p w:rsidR="00000000" w:rsidDel="00000000" w:rsidP="00000000" w:rsidRDefault="00000000" w:rsidRPr="00000000" w14:paraId="00000019">
      <w:pPr>
        <w:spacing w:line="301.09090909090907" w:lineRule="auto"/>
        <w:rPr>
          <w:rFonts w:ascii="Playfair Display" w:cs="Playfair Display" w:eastAsia="Playfair Display" w:hAnsi="Playfair Display"/>
          <w:sz w:val="24"/>
          <w:szCs w:val="24"/>
        </w:rPr>
      </w:pPr>
      <w:r w:rsidDel="00000000" w:rsidR="00000000" w:rsidRPr="00000000">
        <w:rPr>
          <w:rFonts w:ascii="Playfair Display" w:cs="Playfair Display" w:eastAsia="Playfair Display" w:hAnsi="Playfair Display"/>
          <w:sz w:val="24"/>
          <w:szCs w:val="24"/>
          <w:rtl w:val="0"/>
        </w:rPr>
        <w:t xml:space="preserve">is the study of anatomy that deals with the minute structure, composition</w:t>
      </w:r>
    </w:p>
    <w:p w:rsidR="00000000" w:rsidDel="00000000" w:rsidP="00000000" w:rsidRDefault="00000000" w:rsidRPr="00000000" w14:paraId="0000001A">
      <w:pPr>
        <w:spacing w:line="301.09090909090907" w:lineRule="auto"/>
        <w:rPr>
          <w:rFonts w:ascii="Playfair Display" w:cs="Playfair Display" w:eastAsia="Playfair Display" w:hAnsi="Playfair Display"/>
          <w:sz w:val="24"/>
          <w:szCs w:val="24"/>
        </w:rPr>
      </w:pPr>
      <w:r w:rsidDel="00000000" w:rsidR="00000000" w:rsidRPr="00000000">
        <w:rPr>
          <w:rFonts w:ascii="Playfair Display" w:cs="Playfair Display" w:eastAsia="Playfair Display" w:hAnsi="Playfair Display"/>
          <w:sz w:val="24"/>
          <w:szCs w:val="24"/>
          <w:rtl w:val="0"/>
        </w:rPr>
        <w:t xml:space="preserve">and function of the tissues of the teeth, periodontium and the surrounding oral mucosa.</w:t>
      </w:r>
    </w:p>
    <w:p w:rsidR="00000000" w:rsidDel="00000000" w:rsidP="00000000" w:rsidRDefault="00000000" w:rsidRPr="00000000" w14:paraId="0000001B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b w:val="1"/>
          <w:sz w:val="24"/>
          <w:szCs w:val="24"/>
          <w:rtl w:val="0"/>
        </w:rPr>
        <w:t xml:space="preserve">Development of the face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01.09090909090907" w:lineRule="auto"/>
        <w:rPr>
          <w:rFonts w:ascii="Playfair Display" w:cs="Playfair Display" w:eastAsia="Playfair Display" w:hAnsi="Playfair Display"/>
          <w:sz w:val="24"/>
          <w:szCs w:val="24"/>
        </w:rPr>
      </w:pPr>
      <w:r w:rsidDel="00000000" w:rsidR="00000000" w:rsidRPr="00000000">
        <w:rPr>
          <w:rFonts w:ascii="Playfair Display" w:cs="Playfair Display" w:eastAsia="Playfair Display" w:hAnsi="Playfair Display"/>
          <w:sz w:val="24"/>
          <w:szCs w:val="24"/>
          <w:rtl w:val="0"/>
        </w:rPr>
        <w:t xml:space="preserve">After fertilisation of the ovum, a series of cell divisions gives rise to an egg cell mass known as the morula.</w:t>
      </w:r>
    </w:p>
    <w:p w:rsidR="00000000" w:rsidDel="00000000" w:rsidP="00000000" w:rsidRDefault="00000000" w:rsidRPr="00000000" w14:paraId="0000001D">
      <w:pPr>
        <w:spacing w:line="301.09090909090907" w:lineRule="auto"/>
        <w:jc w:val="center"/>
        <w:rPr>
          <w:rFonts w:ascii="Playfair Display" w:cs="Playfair Display" w:eastAsia="Playfair Display" w:hAnsi="Playfair Display"/>
          <w:sz w:val="24"/>
          <w:szCs w:val="24"/>
        </w:rPr>
      </w:pPr>
      <w:r w:rsidDel="00000000" w:rsidR="00000000" w:rsidRPr="00000000">
        <w:rPr>
          <w:rFonts w:ascii="Playfair Display" w:cs="Playfair Display" w:eastAsia="Playfair Display" w:hAnsi="Playfair Display"/>
          <w:sz w:val="24"/>
          <w:szCs w:val="24"/>
        </w:rPr>
        <w:drawing>
          <wp:inline distB="114300" distT="114300" distL="114300" distR="114300">
            <wp:extent cx="5024438" cy="171098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4438" cy="1710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Playfair Display" w:cs="Playfair Display" w:eastAsia="Playfair Display" w:hAnsi="Playfair Display"/>
          <w:sz w:val="24"/>
          <w:szCs w:val="24"/>
        </w:rPr>
      </w:pPr>
      <w:r w:rsidDel="00000000" w:rsidR="00000000" w:rsidRPr="00000000">
        <w:rPr>
          <w:rFonts w:ascii="Playfair Display" w:cs="Playfair Display" w:eastAsia="Playfair Display" w:hAnsi="Playfair Display"/>
          <w:sz w:val="24"/>
          <w:szCs w:val="24"/>
          <w:rtl w:val="0"/>
        </w:rPr>
        <w:t xml:space="preserve">At about 6 days after fertilisation, the inner cell separates into two layers, the mass epiblast and hypoblast</w:t>
      </w:r>
    </w:p>
    <w:p w:rsidR="00000000" w:rsidDel="00000000" w:rsidP="00000000" w:rsidRDefault="00000000" w:rsidRPr="00000000" w14:paraId="00000020">
      <w:pPr>
        <w:jc w:val="center"/>
        <w:rPr>
          <w:rFonts w:ascii="Playfair Display" w:cs="Playfair Display" w:eastAsia="Playfair Display" w:hAnsi="Playfair Display"/>
          <w:b w:val="1"/>
          <w:sz w:val="24"/>
          <w:szCs w:val="24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4"/>
          <w:szCs w:val="24"/>
        </w:rPr>
        <w:drawing>
          <wp:inline distB="114300" distT="114300" distL="114300" distR="114300">
            <wp:extent cx="4373558" cy="2709863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3558" cy="2709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Playfair Display" w:cs="Playfair Display" w:eastAsia="Playfair Display" w:hAnsi="Playfair Display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Oswald" w:cs="Oswald" w:eastAsia="Oswald" w:hAnsi="Oswal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Oswald" w:cs="Oswald" w:eastAsia="Oswald" w:hAnsi="Oswal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Oswald" w:cs="Oswald" w:eastAsia="Oswald" w:hAnsi="Oswald"/>
          <w:b w:val="1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b w:val="1"/>
          <w:sz w:val="24"/>
          <w:szCs w:val="24"/>
          <w:rtl w:val="0"/>
        </w:rPr>
        <w:t xml:space="preserve">Second week:</w:t>
      </w:r>
    </w:p>
    <w:p w:rsidR="00000000" w:rsidDel="00000000" w:rsidP="00000000" w:rsidRDefault="00000000" w:rsidRPr="00000000" w14:paraId="00000025">
      <w:pPr>
        <w:spacing w:line="301.09090909090907" w:lineRule="auto"/>
        <w:rPr>
          <w:rFonts w:ascii="Playfair Display" w:cs="Playfair Display" w:eastAsia="Playfair Display" w:hAnsi="Playfair Display"/>
          <w:sz w:val="24"/>
          <w:szCs w:val="24"/>
        </w:rPr>
      </w:pPr>
      <w:r w:rsidDel="00000000" w:rsidR="00000000" w:rsidRPr="00000000">
        <w:rPr>
          <w:rFonts w:ascii="Playfair Display" w:cs="Playfair Display" w:eastAsia="Playfair Display" w:hAnsi="Playfair Display"/>
          <w:sz w:val="24"/>
          <w:szCs w:val="24"/>
          <w:rtl w:val="0"/>
        </w:rPr>
        <w:t xml:space="preserve">The epiblast cells then organise themselves into a flat disc (bilaminar disc) two-layered, flattened, essentially circular plate of cells with superior epiblast layer (high columnar cells) and inferior hypoblast layer (small cuboidal cells)</w:t>
      </w:r>
    </w:p>
    <w:p w:rsidR="00000000" w:rsidDel="00000000" w:rsidP="00000000" w:rsidRDefault="00000000" w:rsidRPr="00000000" w14:paraId="00000026">
      <w:pPr>
        <w:jc w:val="center"/>
        <w:rPr>
          <w:rFonts w:ascii="Oswald" w:cs="Oswald" w:eastAsia="Oswald" w:hAnsi="Oswald"/>
          <w:b w:val="1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b w:val="1"/>
          <w:sz w:val="24"/>
          <w:szCs w:val="24"/>
        </w:rPr>
        <w:drawing>
          <wp:inline distB="114300" distT="114300" distL="114300" distR="114300">
            <wp:extent cx="3643313" cy="279232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3313" cy="2792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Oswald" w:cs="Oswald" w:eastAsia="Oswald" w:hAnsi="Oswald"/>
          <w:b w:val="1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b w:val="1"/>
          <w:sz w:val="24"/>
          <w:szCs w:val="24"/>
          <w:rtl w:val="0"/>
        </w:rPr>
        <w:t xml:space="preserve">Third week</w:t>
      </w:r>
    </w:p>
    <w:p w:rsidR="00000000" w:rsidDel="00000000" w:rsidP="00000000" w:rsidRDefault="00000000" w:rsidRPr="00000000" w14:paraId="00000028">
      <w:pPr>
        <w:spacing w:line="301.09090909090907" w:lineRule="auto"/>
        <w:rPr>
          <w:rFonts w:ascii="Playfair Display" w:cs="Playfair Display" w:eastAsia="Playfair Display" w:hAnsi="Playfair Display"/>
          <w:sz w:val="24"/>
          <w:szCs w:val="24"/>
        </w:rPr>
      </w:pPr>
      <w:r w:rsidDel="00000000" w:rsidR="00000000" w:rsidRPr="00000000">
        <w:rPr>
          <w:rFonts w:ascii="Playfair Display" w:cs="Playfair Display" w:eastAsia="Playfair Display" w:hAnsi="Playfair Display"/>
          <w:sz w:val="24"/>
          <w:szCs w:val="24"/>
          <w:rtl w:val="0"/>
        </w:rPr>
        <w:t xml:space="preserve">Cells from the epiblast layer migrate between the two layers, becoming mesenchyme, embryonic connective tissue leading to differentiation of the new embryonic layer within the disc from mesenchyme, called mesoderm.</w:t>
      </w:r>
    </w:p>
    <w:p w:rsidR="00000000" w:rsidDel="00000000" w:rsidP="00000000" w:rsidRDefault="00000000" w:rsidRPr="00000000" w14:paraId="00000029">
      <w:pPr>
        <w:rPr>
          <w:rFonts w:ascii="Playfair Display" w:cs="Playfair Display" w:eastAsia="Playfair Display" w:hAnsi="Playfair Display"/>
          <w:b w:val="1"/>
          <w:sz w:val="24"/>
          <w:szCs w:val="24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4"/>
          <w:szCs w:val="24"/>
        </w:rPr>
        <w:drawing>
          <wp:inline distB="114300" distT="114300" distL="114300" distR="114300">
            <wp:extent cx="5731200" cy="27305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Playfair Display" w:cs="Playfair Display" w:eastAsia="Playfair Display" w:hAnsi="Playfair Display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01.09090909090907" w:lineRule="auto"/>
        <w:rPr>
          <w:rFonts w:ascii="Playfair Display" w:cs="Playfair Display" w:eastAsia="Playfair Display" w:hAnsi="Playfair Display"/>
          <w:sz w:val="24"/>
          <w:szCs w:val="24"/>
        </w:rPr>
      </w:pPr>
      <w:r w:rsidDel="00000000" w:rsidR="00000000" w:rsidRPr="00000000">
        <w:rPr>
          <w:rFonts w:ascii="Playfair Display" w:cs="Playfair Display" w:eastAsia="Playfair Display" w:hAnsi="Playfair Display"/>
          <w:sz w:val="24"/>
          <w:szCs w:val="24"/>
          <w:rtl w:val="0"/>
        </w:rPr>
        <w:t xml:space="preserve">The embryo takes the shape of trilaminar disc, a three-layered disc with epiblast layer now ectoderm and hypoblast layer now endoderm.</w:t>
      </w:r>
    </w:p>
    <w:p w:rsidR="00000000" w:rsidDel="00000000" w:rsidP="00000000" w:rsidRDefault="00000000" w:rsidRPr="00000000" w14:paraId="0000002C">
      <w:pPr>
        <w:jc w:val="center"/>
        <w:rPr>
          <w:rFonts w:ascii="Playfair Display" w:cs="Playfair Display" w:eastAsia="Playfair Display" w:hAnsi="Playfair Display"/>
          <w:b w:val="1"/>
          <w:sz w:val="24"/>
          <w:szCs w:val="24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4"/>
          <w:szCs w:val="24"/>
        </w:rPr>
        <w:drawing>
          <wp:inline distB="114300" distT="114300" distL="114300" distR="114300">
            <wp:extent cx="4243388" cy="2030059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43388" cy="20300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Oswald" w:cs="Oswald" w:eastAsia="Oswald" w:hAnsi="Oswald"/>
          <w:b w:val="1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b w:val="1"/>
          <w:sz w:val="24"/>
          <w:szCs w:val="24"/>
          <w:rtl w:val="0"/>
        </w:rPr>
        <w:t xml:space="preserve">1. Ectoderm layer- outer layer of cells,</w:t>
      </w:r>
    </w:p>
    <w:p w:rsidR="00000000" w:rsidDel="00000000" w:rsidP="00000000" w:rsidRDefault="00000000" w:rsidRPr="00000000" w14:paraId="0000002E">
      <w:pPr>
        <w:rPr>
          <w:rFonts w:ascii="Playfair Display" w:cs="Playfair Display" w:eastAsia="Playfair Display" w:hAnsi="Playfair Display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 xml:space="preserve">​​</w:t>
      </w:r>
      <w:r w:rsidDel="00000000" w:rsidR="00000000" w:rsidRPr="00000000">
        <w:rPr>
          <w:rFonts w:ascii="Playfair Display" w:cs="Playfair Display" w:eastAsia="Playfair Display" w:hAnsi="Playfair Display"/>
          <w:sz w:val="24"/>
          <w:szCs w:val="24"/>
          <w:rtl w:val="0"/>
        </w:rPr>
        <w:t xml:space="preserve">which form the outer skin layer, the sensory cells of the eyes, ears and nose, some of the nervous system and external skin glands</w:t>
      </w:r>
    </w:p>
    <w:p w:rsidR="00000000" w:rsidDel="00000000" w:rsidP="00000000" w:rsidRDefault="00000000" w:rsidRPr="00000000" w14:paraId="0000002F">
      <w:pPr>
        <w:spacing w:line="301.09090909090907" w:lineRule="auto"/>
        <w:rPr>
          <w:rFonts w:ascii="Playfair Display" w:cs="Playfair Display" w:eastAsia="Playfair Display" w:hAnsi="Playfair Display"/>
          <w:sz w:val="24"/>
          <w:szCs w:val="24"/>
        </w:rPr>
      </w:pPr>
      <w:r w:rsidDel="00000000" w:rsidR="00000000" w:rsidRPr="00000000">
        <w:rPr>
          <w:rFonts w:ascii="Playfair Display" w:cs="Playfair Display" w:eastAsia="Playfair Display" w:hAnsi="Playfair Display"/>
          <w:sz w:val="24"/>
          <w:szCs w:val="24"/>
          <w:rtl w:val="0"/>
        </w:rPr>
        <w:t xml:space="preserve">Neuroectoderm cells- specialised cells from the ectoderm layer, and which form connective tissue, cartilage, some bone and some dental tissues.</w:t>
      </w:r>
    </w:p>
    <w:p w:rsidR="00000000" w:rsidDel="00000000" w:rsidP="00000000" w:rsidRDefault="00000000" w:rsidRPr="00000000" w14:paraId="00000030">
      <w:pPr>
        <w:rPr>
          <w:rFonts w:ascii="Oswald" w:cs="Oswald" w:eastAsia="Oswald" w:hAnsi="Oswald"/>
          <w:b w:val="1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b w:val="1"/>
          <w:sz w:val="24"/>
          <w:szCs w:val="24"/>
          <w:rtl w:val="0"/>
        </w:rPr>
        <w:t xml:space="preserve">2. Mesoderm layer - middle layer of cells,</w:t>
      </w:r>
    </w:p>
    <w:p w:rsidR="00000000" w:rsidDel="00000000" w:rsidP="00000000" w:rsidRDefault="00000000" w:rsidRPr="00000000" w14:paraId="00000031">
      <w:pPr>
        <w:spacing w:line="301.09090909090907" w:lineRule="auto"/>
        <w:rPr>
          <w:rFonts w:ascii="Playfair Display" w:cs="Playfair Display" w:eastAsia="Playfair Display" w:hAnsi="Playfair Display"/>
          <w:sz w:val="24"/>
          <w:szCs w:val="24"/>
        </w:rPr>
      </w:pPr>
      <w:r w:rsidDel="00000000" w:rsidR="00000000" w:rsidRPr="00000000">
        <w:rPr>
          <w:rFonts w:ascii="Playfair Display" w:cs="Playfair Display" w:eastAsia="Playfair Display" w:hAnsi="Playfair Display"/>
          <w:sz w:val="24"/>
          <w:szCs w:val="24"/>
          <w:rtl w:val="0"/>
        </w:rPr>
        <w:t xml:space="preserve">which form the deep skin layer, muscle, bone marrow and blood cells, lymphatic system, reproductive organs and excretory organs including the salivary glands.</w:t>
      </w:r>
    </w:p>
    <w:p w:rsidR="00000000" w:rsidDel="00000000" w:rsidP="00000000" w:rsidRDefault="00000000" w:rsidRPr="00000000" w14:paraId="00000032">
      <w:pPr>
        <w:rPr>
          <w:rFonts w:ascii="Playfair Display" w:cs="Playfair Display" w:eastAsia="Playfair Display" w:hAnsi="Playfair Display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b w:val="1"/>
          <w:sz w:val="24"/>
          <w:szCs w:val="24"/>
          <w:rtl w:val="0"/>
        </w:rPr>
        <w:t xml:space="preserve">3. Endoderm layer - inner layer of cells, </w:t>
      </w:r>
      <w:r w:rsidDel="00000000" w:rsidR="00000000" w:rsidRPr="00000000">
        <w:rPr>
          <w:rFonts w:ascii="Playfair Display" w:cs="Playfair Display" w:eastAsia="Playfair Display" w:hAnsi="Playfair Display"/>
          <w:sz w:val="24"/>
          <w:szCs w:val="24"/>
          <w:rtl w:val="0"/>
        </w:rPr>
        <w:t xml:space="preserve">which form the linings of the respiratory and digestive systems, liver and pancreas.</w:t>
      </w:r>
    </w:p>
    <w:p w:rsidR="00000000" w:rsidDel="00000000" w:rsidP="00000000" w:rsidRDefault="00000000" w:rsidRPr="00000000" w14:paraId="00000033">
      <w:pPr>
        <w:rPr>
          <w:rFonts w:ascii="Oswald" w:cs="Oswald" w:eastAsia="Oswald" w:hAnsi="Oswald"/>
          <w:b w:val="1"/>
          <w:sz w:val="60"/>
          <w:szCs w:val="60"/>
          <w:shd w:fill="f8e71c" w:val="clear"/>
        </w:rPr>
      </w:pPr>
      <w:r w:rsidDel="00000000" w:rsidR="00000000" w:rsidRPr="00000000">
        <w:rPr>
          <w:rtl w:val="0"/>
        </w:rPr>
      </w:r>
    </w:p>
    <w:sectPr>
      <w:headerReference r:id="rId1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layfair Displ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swald">
    <w:embedRegular w:fontKey="{00000000-0000-0000-0000-000000000000}" r:id="rId9" w:subsetted="0"/>
    <w:embedBold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3" Type="http://schemas.openxmlformats.org/officeDocument/2006/relationships/header" Target="header1.xm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6.jpg"/><Relationship Id="rId7" Type="http://schemas.openxmlformats.org/officeDocument/2006/relationships/image" Target="media/image1.jp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fairDisplay-regular.ttf"/><Relationship Id="rId2" Type="http://schemas.openxmlformats.org/officeDocument/2006/relationships/font" Target="fonts/PlayfairDisplay-bold.ttf"/><Relationship Id="rId3" Type="http://schemas.openxmlformats.org/officeDocument/2006/relationships/font" Target="fonts/PlayfairDisplay-italic.ttf"/><Relationship Id="rId4" Type="http://schemas.openxmlformats.org/officeDocument/2006/relationships/font" Target="fonts/PlayfairDisplay-boldItalic.ttf"/><Relationship Id="rId10" Type="http://schemas.openxmlformats.org/officeDocument/2006/relationships/font" Target="fonts/Oswald-bold.ttf"/><Relationship Id="rId9" Type="http://schemas.openxmlformats.org/officeDocument/2006/relationships/font" Target="fonts/Oswald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