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B2" w:rsidRPr="006100B2" w:rsidRDefault="006100B2" w:rsidP="006100B2">
      <w:pPr>
        <w:bidi/>
        <w:spacing w:after="0"/>
        <w:jc w:val="center"/>
        <w:rPr>
          <w:b/>
          <w:bCs/>
          <w:sz w:val="96"/>
          <w:szCs w:val="96"/>
        </w:rPr>
      </w:pPr>
    </w:p>
    <w:p w:rsidR="006100B2" w:rsidRDefault="006100B2" w:rsidP="006100B2">
      <w:pPr>
        <w:spacing w:after="0"/>
        <w:jc w:val="center"/>
        <w:rPr>
          <w:rFonts w:cs="Arial"/>
          <w:b/>
          <w:bCs/>
          <w:sz w:val="96"/>
          <w:szCs w:val="96"/>
        </w:rPr>
      </w:pPr>
      <w:bookmarkStart w:id="0" w:name="_GoBack"/>
      <w:r w:rsidRPr="006100B2">
        <w:rPr>
          <w:rFonts w:cs="Arial" w:hint="cs"/>
          <w:b/>
          <w:bCs/>
          <w:sz w:val="96"/>
          <w:szCs w:val="96"/>
          <w:rtl/>
        </w:rPr>
        <w:t>كلية</w:t>
      </w:r>
      <w:r w:rsidRPr="006100B2">
        <w:rPr>
          <w:rFonts w:cs="Arial"/>
          <w:b/>
          <w:bCs/>
          <w:sz w:val="96"/>
          <w:szCs w:val="96"/>
          <w:rtl/>
        </w:rPr>
        <w:t xml:space="preserve"> </w:t>
      </w:r>
      <w:r w:rsidRPr="006100B2">
        <w:rPr>
          <w:rFonts w:cs="Arial" w:hint="cs"/>
          <w:b/>
          <w:bCs/>
          <w:sz w:val="96"/>
          <w:szCs w:val="96"/>
          <w:rtl/>
        </w:rPr>
        <w:t>المستقبل</w:t>
      </w:r>
      <w:r w:rsidRPr="006100B2">
        <w:rPr>
          <w:rFonts w:cs="Arial"/>
          <w:b/>
          <w:bCs/>
          <w:sz w:val="96"/>
          <w:szCs w:val="96"/>
          <w:rtl/>
        </w:rPr>
        <w:t xml:space="preserve"> </w:t>
      </w:r>
      <w:r w:rsidRPr="006100B2">
        <w:rPr>
          <w:rFonts w:cs="Arial" w:hint="cs"/>
          <w:b/>
          <w:bCs/>
          <w:sz w:val="96"/>
          <w:szCs w:val="96"/>
          <w:rtl/>
        </w:rPr>
        <w:t>الجامعة</w:t>
      </w:r>
    </w:p>
    <w:p w:rsidR="006100B2" w:rsidRPr="006100B2" w:rsidRDefault="006100B2" w:rsidP="006100B2">
      <w:pPr>
        <w:spacing w:after="0"/>
        <w:jc w:val="center"/>
        <w:rPr>
          <w:b/>
          <w:bCs/>
          <w:sz w:val="96"/>
          <w:szCs w:val="96"/>
          <w:rtl/>
        </w:rPr>
      </w:pPr>
    </w:p>
    <w:p w:rsidR="006100B2" w:rsidRDefault="006100B2" w:rsidP="006100B2">
      <w:pPr>
        <w:spacing w:after="0"/>
        <w:jc w:val="center"/>
        <w:rPr>
          <w:rFonts w:cs="Arial"/>
          <w:b/>
          <w:bCs/>
          <w:sz w:val="96"/>
          <w:szCs w:val="96"/>
        </w:rPr>
      </w:pPr>
      <w:r w:rsidRPr="006100B2">
        <w:rPr>
          <w:rFonts w:cs="Arial" w:hint="cs"/>
          <w:b/>
          <w:bCs/>
          <w:sz w:val="96"/>
          <w:szCs w:val="96"/>
          <w:rtl/>
        </w:rPr>
        <w:t>قسم</w:t>
      </w:r>
      <w:r w:rsidRPr="006100B2">
        <w:rPr>
          <w:rFonts w:cs="Arial"/>
          <w:b/>
          <w:bCs/>
          <w:sz w:val="96"/>
          <w:szCs w:val="96"/>
          <w:rtl/>
        </w:rPr>
        <w:t xml:space="preserve"> </w:t>
      </w:r>
      <w:r w:rsidRPr="006100B2">
        <w:rPr>
          <w:rFonts w:cs="Arial" w:hint="cs"/>
          <w:b/>
          <w:bCs/>
          <w:sz w:val="96"/>
          <w:szCs w:val="96"/>
          <w:rtl/>
        </w:rPr>
        <w:t>القانون</w:t>
      </w:r>
    </w:p>
    <w:p w:rsidR="006100B2" w:rsidRPr="006100B2" w:rsidRDefault="006100B2" w:rsidP="006100B2">
      <w:pPr>
        <w:spacing w:after="0"/>
        <w:jc w:val="center"/>
        <w:rPr>
          <w:b/>
          <w:bCs/>
          <w:sz w:val="96"/>
          <w:szCs w:val="96"/>
          <w:rtl/>
        </w:rPr>
      </w:pPr>
    </w:p>
    <w:p w:rsidR="006100B2" w:rsidRPr="006100B2" w:rsidRDefault="006100B2" w:rsidP="006100B2">
      <w:pPr>
        <w:spacing w:after="0"/>
        <w:jc w:val="center"/>
        <w:rPr>
          <w:b/>
          <w:bCs/>
          <w:sz w:val="96"/>
          <w:szCs w:val="96"/>
          <w:rtl/>
        </w:rPr>
      </w:pPr>
      <w:r w:rsidRPr="006100B2">
        <w:rPr>
          <w:rFonts w:cs="Arial" w:hint="cs"/>
          <w:b/>
          <w:bCs/>
          <w:sz w:val="96"/>
          <w:szCs w:val="96"/>
          <w:rtl/>
        </w:rPr>
        <w:t>المرحلة</w:t>
      </w:r>
      <w:r w:rsidRPr="006100B2">
        <w:rPr>
          <w:rFonts w:cs="Arial"/>
          <w:b/>
          <w:bCs/>
          <w:sz w:val="96"/>
          <w:szCs w:val="96"/>
          <w:rtl/>
        </w:rPr>
        <w:t xml:space="preserve"> </w:t>
      </w:r>
      <w:r w:rsidRPr="006100B2">
        <w:rPr>
          <w:rFonts w:cs="Arial" w:hint="cs"/>
          <w:b/>
          <w:bCs/>
          <w:sz w:val="96"/>
          <w:szCs w:val="96"/>
          <w:rtl/>
        </w:rPr>
        <w:t>الثالثة</w:t>
      </w:r>
    </w:p>
    <w:p w:rsidR="006100B2" w:rsidRPr="006100B2" w:rsidRDefault="006100B2" w:rsidP="006100B2">
      <w:pPr>
        <w:bidi/>
        <w:spacing w:after="0"/>
        <w:jc w:val="center"/>
        <w:rPr>
          <w:b/>
          <w:bCs/>
          <w:sz w:val="96"/>
          <w:szCs w:val="96"/>
        </w:rPr>
      </w:pPr>
      <w:r w:rsidRPr="006100B2">
        <w:rPr>
          <w:rFonts w:cs="Arial" w:hint="cs"/>
          <w:b/>
          <w:bCs/>
          <w:sz w:val="96"/>
          <w:szCs w:val="96"/>
          <w:rtl/>
        </w:rPr>
        <w:t>اصول</w:t>
      </w:r>
      <w:r w:rsidRPr="006100B2">
        <w:rPr>
          <w:rFonts w:cs="Arial"/>
          <w:b/>
          <w:bCs/>
          <w:sz w:val="96"/>
          <w:szCs w:val="96"/>
          <w:rtl/>
        </w:rPr>
        <w:t xml:space="preserve"> </w:t>
      </w:r>
      <w:r w:rsidRPr="006100B2">
        <w:rPr>
          <w:rFonts w:cs="Arial" w:hint="cs"/>
          <w:b/>
          <w:bCs/>
          <w:sz w:val="96"/>
          <w:szCs w:val="96"/>
          <w:rtl/>
        </w:rPr>
        <w:t>المحاكمات</w:t>
      </w:r>
      <w:r w:rsidRPr="006100B2">
        <w:rPr>
          <w:rFonts w:cs="Arial"/>
          <w:b/>
          <w:bCs/>
          <w:sz w:val="96"/>
          <w:szCs w:val="96"/>
          <w:rtl/>
        </w:rPr>
        <w:t xml:space="preserve"> </w:t>
      </w:r>
      <w:r w:rsidRPr="006100B2">
        <w:rPr>
          <w:rFonts w:cs="Arial" w:hint="cs"/>
          <w:b/>
          <w:bCs/>
          <w:sz w:val="96"/>
          <w:szCs w:val="96"/>
          <w:rtl/>
        </w:rPr>
        <w:t>الجزائية</w:t>
      </w:r>
    </w:p>
    <w:bookmarkEnd w:id="0"/>
    <w:p w:rsidR="006100B2" w:rsidRPr="006100B2" w:rsidRDefault="006100B2" w:rsidP="006100B2">
      <w:pPr>
        <w:bidi/>
        <w:spacing w:after="0"/>
        <w:jc w:val="center"/>
        <w:rPr>
          <w:b/>
          <w:bCs/>
          <w:sz w:val="96"/>
          <w:szCs w:val="96"/>
        </w:rPr>
      </w:pPr>
    </w:p>
    <w:p w:rsidR="006100B2" w:rsidRPr="006100B2" w:rsidRDefault="006100B2" w:rsidP="006100B2">
      <w:pPr>
        <w:bidi/>
        <w:spacing w:after="0"/>
        <w:jc w:val="center"/>
        <w:rPr>
          <w:b/>
          <w:bCs/>
          <w:sz w:val="96"/>
          <w:szCs w:val="96"/>
        </w:rPr>
      </w:pPr>
    </w:p>
    <w:p w:rsidR="006100B2" w:rsidRPr="006100B2" w:rsidRDefault="006100B2" w:rsidP="006100B2">
      <w:pPr>
        <w:bidi/>
        <w:spacing w:after="0"/>
        <w:jc w:val="center"/>
        <w:rPr>
          <w:b/>
          <w:bCs/>
          <w:sz w:val="96"/>
          <w:szCs w:val="96"/>
        </w:rPr>
      </w:pPr>
    </w:p>
    <w:p w:rsidR="006100B2" w:rsidRDefault="006100B2" w:rsidP="008B5CE4">
      <w:pPr>
        <w:bidi/>
        <w:spacing w:after="0"/>
        <w:rPr>
          <w:b/>
          <w:bCs/>
          <w:sz w:val="32"/>
          <w:szCs w:val="32"/>
        </w:rPr>
      </w:pPr>
    </w:p>
    <w:p w:rsidR="006100B2" w:rsidRDefault="006100B2" w:rsidP="006100B2">
      <w:pPr>
        <w:bidi/>
        <w:spacing w:after="0"/>
        <w:jc w:val="center"/>
        <w:rPr>
          <w:b/>
          <w:bCs/>
          <w:sz w:val="32"/>
          <w:szCs w:val="32"/>
        </w:rPr>
      </w:pPr>
    </w:p>
    <w:p w:rsidR="009E377D" w:rsidRPr="00D635EE" w:rsidRDefault="00D635EE" w:rsidP="006100B2">
      <w:pPr>
        <w:bidi/>
        <w:spacing w:after="0"/>
        <w:jc w:val="center"/>
        <w:rPr>
          <w:b/>
          <w:bCs/>
          <w:sz w:val="32"/>
          <w:szCs w:val="32"/>
          <w:rtl/>
        </w:rPr>
      </w:pPr>
      <w:r w:rsidRPr="00D635EE">
        <w:rPr>
          <w:rFonts w:hint="cs"/>
          <w:b/>
          <w:bCs/>
          <w:sz w:val="32"/>
          <w:szCs w:val="32"/>
          <w:rtl/>
        </w:rPr>
        <w:t xml:space="preserve">الدعوى الجزائية </w:t>
      </w:r>
    </w:p>
    <w:p w:rsidR="00D635EE" w:rsidRDefault="00D635EE" w:rsidP="00D635EE">
      <w:pPr>
        <w:bidi/>
        <w:spacing w:after="0"/>
        <w:ind w:left="720" w:hanging="720"/>
        <w:rPr>
          <w:sz w:val="28"/>
          <w:szCs w:val="28"/>
          <w:rtl/>
        </w:rPr>
      </w:pPr>
      <w:r>
        <w:rPr>
          <w:rFonts w:hint="cs"/>
          <w:sz w:val="28"/>
          <w:szCs w:val="28"/>
          <w:rtl/>
        </w:rPr>
        <w:t>هي الوسيلة التي من خلالها يستطيع المجتمع محاسبة فاعل الجريمة الذي عكر امنه و سلامته و تعريض مصالحه للخطر و هذه الوسيلة تبدا بشكوى و تنتهي بالعقوبة غالبا و معنى غالبا في العقوبة لان الدعوى الجزائية قد تنتهي في مرحلة التحقيق .</w:t>
      </w:r>
    </w:p>
    <w:p w:rsidR="00D635EE" w:rsidRDefault="00D635EE" w:rsidP="00D635EE">
      <w:pPr>
        <w:bidi/>
        <w:spacing w:after="0"/>
        <w:ind w:left="720" w:hanging="720"/>
        <w:rPr>
          <w:sz w:val="28"/>
          <w:szCs w:val="28"/>
          <w:rtl/>
        </w:rPr>
      </w:pPr>
    </w:p>
    <w:p w:rsidR="00D635EE" w:rsidRDefault="00D635EE" w:rsidP="00960A35">
      <w:pPr>
        <w:bidi/>
        <w:spacing w:after="0"/>
        <w:ind w:left="720" w:hanging="720"/>
        <w:jc w:val="both"/>
        <w:rPr>
          <w:sz w:val="28"/>
          <w:szCs w:val="28"/>
          <w:rtl/>
        </w:rPr>
      </w:pPr>
      <w:r w:rsidRPr="00D635EE">
        <w:rPr>
          <w:rFonts w:hint="cs"/>
          <w:b/>
          <w:bCs/>
          <w:sz w:val="28"/>
          <w:szCs w:val="28"/>
          <w:rtl/>
        </w:rPr>
        <w:t>تحريك الدعوى الجزائية</w:t>
      </w:r>
      <w:r>
        <w:rPr>
          <w:rFonts w:hint="cs"/>
          <w:sz w:val="28"/>
          <w:szCs w:val="28"/>
          <w:rtl/>
        </w:rPr>
        <w:t xml:space="preserve"> : و يقصد بذلك البدء في تسييرها او مباشرتها امام الجهات المختصة و يعتبر تحريك الدعوى هو او استعمال لها .. و يعتبر تحريكا للدعوى الجزائية اقامتها امام قاضي التحقيق او المحقق عن طريق تقديم شكوى الى جهة مختصة .. </w:t>
      </w:r>
      <w:r w:rsidR="00960A35">
        <w:rPr>
          <w:rFonts w:hint="cs"/>
          <w:sz w:val="28"/>
          <w:szCs w:val="28"/>
          <w:rtl/>
        </w:rPr>
        <w:t>و يعد تحريكا كذلك طلب الادعاء العام من قاضي التحقيق بإجراء التحقيق مع المتهم او تكليف احد اعضاء الضبط القضائي بجمع المعلومات عن الجريمة المنسوبة الى المتهم , حيث يعد تحريكا بالنسبة للجرائم التي لا تحتاج الى شكوى من المجني عليه او من يمثله كما انها لا تحتاج الى اذن او موافقة او طلب من جهة مختصة فالإدعاء العام كما هو معلوم يمثل الحق العام و هو احد الجهات التي يحق لها تحريك الدعوى الجزائية بحسب القانون العراقي .</w:t>
      </w:r>
    </w:p>
    <w:p w:rsidR="00960A35" w:rsidRDefault="00960A35" w:rsidP="00960A35">
      <w:pPr>
        <w:bidi/>
        <w:spacing w:after="0"/>
        <w:ind w:left="720" w:hanging="720"/>
        <w:rPr>
          <w:sz w:val="28"/>
          <w:szCs w:val="28"/>
          <w:rtl/>
        </w:rPr>
      </w:pPr>
    </w:p>
    <w:p w:rsidR="00960A35" w:rsidRDefault="00960A35" w:rsidP="00960A35">
      <w:pPr>
        <w:bidi/>
        <w:spacing w:after="0"/>
        <w:ind w:left="720" w:hanging="720"/>
        <w:rPr>
          <w:b/>
          <w:bCs/>
          <w:sz w:val="28"/>
          <w:szCs w:val="28"/>
          <w:rtl/>
        </w:rPr>
      </w:pPr>
      <w:r>
        <w:rPr>
          <w:rFonts w:hint="cs"/>
          <w:b/>
          <w:bCs/>
          <w:sz w:val="28"/>
          <w:szCs w:val="28"/>
          <w:rtl/>
        </w:rPr>
        <w:t xml:space="preserve">س/ ما هي الجهات التي لها الحق في تحريك الدعوى الجزائية ؟ </w:t>
      </w:r>
    </w:p>
    <w:p w:rsidR="00960A35" w:rsidRDefault="00960A35" w:rsidP="00960A35">
      <w:pPr>
        <w:bidi/>
        <w:spacing w:after="0"/>
        <w:ind w:left="720" w:hanging="720"/>
        <w:rPr>
          <w:sz w:val="28"/>
          <w:szCs w:val="28"/>
          <w:rtl/>
        </w:rPr>
      </w:pPr>
      <w:r>
        <w:rPr>
          <w:rFonts w:hint="cs"/>
          <w:sz w:val="28"/>
          <w:szCs w:val="28"/>
          <w:rtl/>
        </w:rPr>
        <w:t>ج/ يحق لأي من الجهات الاتية تحريك الدعوى الجزائية :</w:t>
      </w:r>
    </w:p>
    <w:p w:rsidR="00960A35" w:rsidRDefault="00960A35" w:rsidP="00960A35">
      <w:pPr>
        <w:pStyle w:val="ListParagraph"/>
        <w:numPr>
          <w:ilvl w:val="0"/>
          <w:numId w:val="1"/>
        </w:numPr>
        <w:bidi/>
        <w:spacing w:after="0"/>
        <w:rPr>
          <w:sz w:val="28"/>
          <w:szCs w:val="28"/>
        </w:rPr>
      </w:pPr>
      <w:r>
        <w:rPr>
          <w:rFonts w:hint="cs"/>
          <w:sz w:val="28"/>
          <w:szCs w:val="28"/>
          <w:rtl/>
        </w:rPr>
        <w:t xml:space="preserve">من وقعت عليه الجريمة </w:t>
      </w:r>
    </w:p>
    <w:p w:rsidR="00960A35" w:rsidRDefault="00960A35" w:rsidP="00960A35">
      <w:pPr>
        <w:pStyle w:val="ListParagraph"/>
        <w:numPr>
          <w:ilvl w:val="0"/>
          <w:numId w:val="1"/>
        </w:numPr>
        <w:bidi/>
        <w:spacing w:after="0"/>
        <w:rPr>
          <w:sz w:val="28"/>
          <w:szCs w:val="28"/>
        </w:rPr>
      </w:pPr>
      <w:r>
        <w:rPr>
          <w:rFonts w:hint="cs"/>
          <w:sz w:val="28"/>
          <w:szCs w:val="28"/>
          <w:rtl/>
        </w:rPr>
        <w:t xml:space="preserve">من علم بوقوعها </w:t>
      </w:r>
    </w:p>
    <w:p w:rsidR="00960A35" w:rsidRDefault="00960A35" w:rsidP="00960A35">
      <w:pPr>
        <w:pStyle w:val="ListParagraph"/>
        <w:numPr>
          <w:ilvl w:val="0"/>
          <w:numId w:val="1"/>
        </w:numPr>
        <w:bidi/>
        <w:spacing w:after="0"/>
        <w:rPr>
          <w:sz w:val="28"/>
          <w:szCs w:val="28"/>
        </w:rPr>
      </w:pPr>
      <w:r>
        <w:rPr>
          <w:rFonts w:hint="cs"/>
          <w:sz w:val="28"/>
          <w:szCs w:val="28"/>
          <w:rtl/>
        </w:rPr>
        <w:t xml:space="preserve">الادعاء العام </w:t>
      </w:r>
    </w:p>
    <w:p w:rsidR="00960A35" w:rsidRDefault="00960A35" w:rsidP="00960A35">
      <w:pPr>
        <w:pStyle w:val="ListParagraph"/>
        <w:numPr>
          <w:ilvl w:val="0"/>
          <w:numId w:val="1"/>
        </w:numPr>
        <w:bidi/>
        <w:spacing w:after="0"/>
        <w:rPr>
          <w:sz w:val="28"/>
          <w:szCs w:val="28"/>
        </w:rPr>
      </w:pPr>
      <w:r>
        <w:rPr>
          <w:rFonts w:hint="cs"/>
          <w:sz w:val="28"/>
          <w:szCs w:val="28"/>
          <w:rtl/>
        </w:rPr>
        <w:t xml:space="preserve">الادارة </w:t>
      </w:r>
    </w:p>
    <w:p w:rsidR="00960A35" w:rsidRDefault="00960A35" w:rsidP="00960A35">
      <w:pPr>
        <w:pStyle w:val="ListParagraph"/>
        <w:numPr>
          <w:ilvl w:val="0"/>
          <w:numId w:val="1"/>
        </w:numPr>
        <w:bidi/>
        <w:spacing w:after="0"/>
        <w:rPr>
          <w:sz w:val="28"/>
          <w:szCs w:val="28"/>
        </w:rPr>
      </w:pPr>
      <w:r>
        <w:rPr>
          <w:rFonts w:hint="cs"/>
          <w:sz w:val="28"/>
          <w:szCs w:val="28"/>
          <w:rtl/>
        </w:rPr>
        <w:t>المحكمة ( في الجرائم التي ترتكب اثناء نظر المحكمة للدعوى ( جرائم الجلسات ) .</w:t>
      </w:r>
    </w:p>
    <w:p w:rsidR="00960A35" w:rsidRDefault="00960A35" w:rsidP="00960A35">
      <w:pPr>
        <w:bidi/>
        <w:spacing w:after="0"/>
        <w:rPr>
          <w:sz w:val="28"/>
          <w:szCs w:val="28"/>
          <w:rtl/>
        </w:rPr>
      </w:pPr>
    </w:p>
    <w:p w:rsidR="00960A35" w:rsidRDefault="00960A35" w:rsidP="00960A35">
      <w:pPr>
        <w:bidi/>
        <w:spacing w:after="0"/>
        <w:rPr>
          <w:b/>
          <w:bCs/>
          <w:sz w:val="28"/>
          <w:szCs w:val="28"/>
          <w:rtl/>
        </w:rPr>
      </w:pPr>
      <w:r>
        <w:rPr>
          <w:rFonts w:hint="cs"/>
          <w:b/>
          <w:bCs/>
          <w:sz w:val="28"/>
          <w:szCs w:val="28"/>
          <w:rtl/>
        </w:rPr>
        <w:t xml:space="preserve">س/ ما هي الشكوى ؟ </w:t>
      </w:r>
    </w:p>
    <w:p w:rsidR="00960A35" w:rsidRDefault="00960A35" w:rsidP="00960A35">
      <w:pPr>
        <w:bidi/>
        <w:spacing w:after="0"/>
        <w:rPr>
          <w:sz w:val="28"/>
          <w:szCs w:val="28"/>
          <w:rtl/>
        </w:rPr>
      </w:pPr>
      <w:r>
        <w:rPr>
          <w:rFonts w:hint="cs"/>
          <w:sz w:val="28"/>
          <w:szCs w:val="28"/>
          <w:rtl/>
        </w:rPr>
        <w:t xml:space="preserve">ج/ </w:t>
      </w:r>
      <w:r w:rsidR="00C33BDA">
        <w:rPr>
          <w:rFonts w:hint="cs"/>
          <w:sz w:val="28"/>
          <w:szCs w:val="28"/>
          <w:rtl/>
        </w:rPr>
        <w:t xml:space="preserve">هي التظلم الذي يرفعه المتضرر من الجريمة او المجني عليه الى الجهة المختصة </w:t>
      </w:r>
      <w:r w:rsidR="004966B9">
        <w:rPr>
          <w:rFonts w:hint="cs"/>
          <w:sz w:val="28"/>
          <w:szCs w:val="28"/>
          <w:rtl/>
        </w:rPr>
        <w:t xml:space="preserve">و الذي يطلب فيه اتخاذ الاجراءات القانونية و ضد فاعل الجريمة ... و في هذا المعنى تكون الشكوى تمثل المطالبه بالحق الجزائي و قد تكون هذه الشكوى بصورة شفوية او تحريرية او اخبار ... </w:t>
      </w:r>
      <w:r w:rsidR="00BF68AD">
        <w:rPr>
          <w:rFonts w:hint="cs"/>
          <w:sz w:val="28"/>
          <w:szCs w:val="28"/>
          <w:rtl/>
        </w:rPr>
        <w:t xml:space="preserve">فإن كان تقديم الشكوى بصورة شفوية معنى ذلك ان المشتكي قد اقتصر في مطالبته على الجانب الجزائي دون المدني ما لم يطلب صراحة , اما اذا كان تقديم الشكوى بصورة تحريرية فمعنى ذلك ان المطالبة </w:t>
      </w:r>
      <w:r w:rsidR="00690F38">
        <w:rPr>
          <w:rFonts w:hint="cs"/>
          <w:sz w:val="28"/>
          <w:szCs w:val="28"/>
          <w:rtl/>
        </w:rPr>
        <w:t>على الجانب الجزائي و المدني الا اذا تم التصريح بخلاف ذلك و هذا ما عبرت عنه صراحة المادة ( 9/1000 من قانون اصول المحاكمات الجزائية العراقي )</w:t>
      </w:r>
    </w:p>
    <w:p w:rsidR="00690F38" w:rsidRDefault="00690F38" w:rsidP="00690F38">
      <w:pPr>
        <w:bidi/>
        <w:spacing w:after="0"/>
        <w:rPr>
          <w:sz w:val="28"/>
          <w:szCs w:val="28"/>
          <w:rtl/>
        </w:rPr>
      </w:pPr>
    </w:p>
    <w:p w:rsidR="00690F38" w:rsidRDefault="00690F38" w:rsidP="00690F38">
      <w:pPr>
        <w:bidi/>
        <w:spacing w:after="0"/>
        <w:rPr>
          <w:b/>
          <w:bCs/>
          <w:sz w:val="28"/>
          <w:szCs w:val="28"/>
          <w:rtl/>
        </w:rPr>
      </w:pPr>
      <w:r>
        <w:rPr>
          <w:rFonts w:hint="cs"/>
          <w:b/>
          <w:bCs/>
          <w:sz w:val="28"/>
          <w:szCs w:val="28"/>
          <w:rtl/>
        </w:rPr>
        <w:t xml:space="preserve">س/ ما هو الاختلاف بين الشكوى و الاخبار ؟ </w:t>
      </w:r>
    </w:p>
    <w:p w:rsidR="00690F38" w:rsidRDefault="00690F38" w:rsidP="00690F38">
      <w:pPr>
        <w:bidi/>
        <w:spacing w:after="0"/>
        <w:rPr>
          <w:sz w:val="28"/>
          <w:szCs w:val="28"/>
          <w:rtl/>
        </w:rPr>
      </w:pPr>
      <w:r>
        <w:rPr>
          <w:rFonts w:hint="cs"/>
          <w:sz w:val="28"/>
          <w:szCs w:val="28"/>
          <w:rtl/>
        </w:rPr>
        <w:t>ج/ الاخبار هو ابلاغ السلطات بوقوع و ارتكاب جريمة ... و المخبر هو كل شخص يتولى الاخبار عن الجريمة و هو شخص لا علاقة له بالجريمة و تتوضح صور الاختلاف بين الشكوى و الاخبار كما يأتي :</w:t>
      </w:r>
    </w:p>
    <w:p w:rsidR="00690F38" w:rsidRDefault="00690F38" w:rsidP="00690F38">
      <w:pPr>
        <w:pStyle w:val="ListParagraph"/>
        <w:numPr>
          <w:ilvl w:val="0"/>
          <w:numId w:val="2"/>
        </w:numPr>
        <w:bidi/>
        <w:spacing w:after="0"/>
        <w:rPr>
          <w:sz w:val="28"/>
          <w:szCs w:val="28"/>
        </w:rPr>
      </w:pPr>
      <w:r>
        <w:rPr>
          <w:rFonts w:hint="cs"/>
          <w:sz w:val="28"/>
          <w:szCs w:val="28"/>
          <w:rtl/>
        </w:rPr>
        <w:t>في الشكوى التحريرية تتحرك الدعوى الجزائية و المدنية معا بينما في الاخبار لا تتحرك الدعوى المدنية و انما يقتصر على تحريك الدعوى الجزائية فقط .</w:t>
      </w:r>
    </w:p>
    <w:p w:rsidR="00690F38" w:rsidRDefault="00690F38" w:rsidP="00690F38">
      <w:pPr>
        <w:pStyle w:val="ListParagraph"/>
        <w:numPr>
          <w:ilvl w:val="0"/>
          <w:numId w:val="2"/>
        </w:numPr>
        <w:bidi/>
        <w:spacing w:after="0"/>
        <w:rPr>
          <w:sz w:val="28"/>
          <w:szCs w:val="28"/>
        </w:rPr>
      </w:pPr>
      <w:r>
        <w:rPr>
          <w:rFonts w:hint="cs"/>
          <w:sz w:val="28"/>
          <w:szCs w:val="28"/>
          <w:rtl/>
        </w:rPr>
        <w:t xml:space="preserve">كل شكوى تعتبر اخبار بينما لا يعتبر الاخبار شكوى </w:t>
      </w:r>
    </w:p>
    <w:p w:rsidR="00690F38" w:rsidRDefault="00690F38" w:rsidP="00690F38">
      <w:pPr>
        <w:bidi/>
        <w:spacing w:after="0"/>
        <w:rPr>
          <w:sz w:val="28"/>
          <w:szCs w:val="28"/>
          <w:rtl/>
        </w:rPr>
      </w:pPr>
    </w:p>
    <w:p w:rsidR="00690F38" w:rsidRDefault="00690F38" w:rsidP="00690F38">
      <w:pPr>
        <w:bidi/>
        <w:spacing w:after="0"/>
        <w:rPr>
          <w:b/>
          <w:bCs/>
          <w:sz w:val="28"/>
          <w:szCs w:val="28"/>
          <w:rtl/>
        </w:rPr>
      </w:pPr>
    </w:p>
    <w:p w:rsidR="00690F38" w:rsidRDefault="00690F38" w:rsidP="00690F38">
      <w:pPr>
        <w:bidi/>
        <w:spacing w:after="0"/>
        <w:rPr>
          <w:b/>
          <w:bCs/>
          <w:sz w:val="28"/>
          <w:szCs w:val="28"/>
          <w:rtl/>
        </w:rPr>
      </w:pPr>
      <w:r>
        <w:rPr>
          <w:rFonts w:hint="cs"/>
          <w:b/>
          <w:bCs/>
          <w:sz w:val="28"/>
          <w:szCs w:val="28"/>
          <w:rtl/>
        </w:rPr>
        <w:t xml:space="preserve">س/ ما هي خصائص الدعوى الجزائية ؟ </w:t>
      </w:r>
    </w:p>
    <w:p w:rsidR="00690F38" w:rsidRDefault="00690F38" w:rsidP="00690F38">
      <w:pPr>
        <w:bidi/>
        <w:spacing w:after="0"/>
        <w:rPr>
          <w:sz w:val="28"/>
          <w:szCs w:val="28"/>
          <w:rtl/>
        </w:rPr>
      </w:pPr>
      <w:r>
        <w:rPr>
          <w:rFonts w:hint="cs"/>
          <w:sz w:val="28"/>
          <w:szCs w:val="28"/>
          <w:rtl/>
        </w:rPr>
        <w:t>ج/ للدعوى الجزائية عدة خصائص اهمها ما يأتي :</w:t>
      </w:r>
    </w:p>
    <w:p w:rsidR="00690F38" w:rsidRDefault="00690F38" w:rsidP="00690F38">
      <w:pPr>
        <w:pStyle w:val="ListParagraph"/>
        <w:numPr>
          <w:ilvl w:val="0"/>
          <w:numId w:val="3"/>
        </w:numPr>
        <w:bidi/>
        <w:spacing w:after="0"/>
        <w:rPr>
          <w:sz w:val="28"/>
          <w:szCs w:val="28"/>
        </w:rPr>
      </w:pPr>
      <w:r>
        <w:rPr>
          <w:rFonts w:hint="cs"/>
          <w:sz w:val="28"/>
          <w:szCs w:val="28"/>
          <w:rtl/>
        </w:rPr>
        <w:t xml:space="preserve">هي دعوى عامة تمارس الحق العام </w:t>
      </w:r>
    </w:p>
    <w:p w:rsidR="00690F38" w:rsidRDefault="00690F38" w:rsidP="00690F38">
      <w:pPr>
        <w:pStyle w:val="ListParagraph"/>
        <w:numPr>
          <w:ilvl w:val="0"/>
          <w:numId w:val="3"/>
        </w:numPr>
        <w:bidi/>
        <w:spacing w:after="0"/>
        <w:rPr>
          <w:sz w:val="28"/>
          <w:szCs w:val="28"/>
        </w:rPr>
      </w:pPr>
      <w:r>
        <w:rPr>
          <w:rFonts w:hint="cs"/>
          <w:sz w:val="28"/>
          <w:szCs w:val="28"/>
          <w:rtl/>
        </w:rPr>
        <w:t xml:space="preserve">دعوى غير معلقة على قيد او شرط </w:t>
      </w:r>
    </w:p>
    <w:p w:rsidR="00690F38" w:rsidRDefault="00690F38" w:rsidP="00690F38">
      <w:pPr>
        <w:pStyle w:val="ListParagraph"/>
        <w:numPr>
          <w:ilvl w:val="0"/>
          <w:numId w:val="3"/>
        </w:numPr>
        <w:bidi/>
        <w:spacing w:after="0"/>
        <w:rPr>
          <w:sz w:val="28"/>
          <w:szCs w:val="28"/>
        </w:rPr>
      </w:pPr>
      <w:r>
        <w:rPr>
          <w:rFonts w:hint="cs"/>
          <w:sz w:val="28"/>
          <w:szCs w:val="28"/>
          <w:rtl/>
        </w:rPr>
        <w:t xml:space="preserve">الدعوى الجزائية لا يجوز التنازل عنها </w:t>
      </w:r>
    </w:p>
    <w:p w:rsidR="00690F38" w:rsidRDefault="00690F38" w:rsidP="00690F38">
      <w:pPr>
        <w:bidi/>
        <w:spacing w:after="0"/>
        <w:rPr>
          <w:sz w:val="28"/>
          <w:szCs w:val="28"/>
          <w:rtl/>
        </w:rPr>
      </w:pPr>
    </w:p>
    <w:p w:rsidR="00690F38" w:rsidRPr="00690F38" w:rsidRDefault="00690F38" w:rsidP="00690F38">
      <w:pPr>
        <w:bidi/>
        <w:spacing w:after="0"/>
        <w:rPr>
          <w:b/>
          <w:bCs/>
          <w:sz w:val="28"/>
          <w:szCs w:val="28"/>
          <w:rtl/>
        </w:rPr>
      </w:pPr>
    </w:p>
    <w:sectPr w:rsidR="00690F38" w:rsidRPr="00690F38" w:rsidSect="00D635EE">
      <w:pgSz w:w="12240" w:h="15840"/>
      <w:pgMar w:top="1440" w:right="135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16EF"/>
    <w:multiLevelType w:val="hybridMultilevel"/>
    <w:tmpl w:val="E3A6025A"/>
    <w:lvl w:ilvl="0" w:tplc="C436CA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42AFD"/>
    <w:multiLevelType w:val="hybridMultilevel"/>
    <w:tmpl w:val="1DC2DADE"/>
    <w:lvl w:ilvl="0" w:tplc="D4380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5D3BF7"/>
    <w:multiLevelType w:val="hybridMultilevel"/>
    <w:tmpl w:val="DF508A26"/>
    <w:lvl w:ilvl="0" w:tplc="BB60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EE"/>
    <w:rsid w:val="004966B9"/>
    <w:rsid w:val="006100B2"/>
    <w:rsid w:val="00690F38"/>
    <w:rsid w:val="008B5CE4"/>
    <w:rsid w:val="00960A35"/>
    <w:rsid w:val="009E377D"/>
    <w:rsid w:val="00BF68AD"/>
    <w:rsid w:val="00C33BDA"/>
    <w:rsid w:val="00D63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406FB-0ED4-4336-BA08-EC5917B1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LAW-DEPT</dc:creator>
  <cp:keywords/>
  <dc:description/>
  <cp:lastModifiedBy>LAW-DEPT</cp:lastModifiedBy>
  <cp:revision>7</cp:revision>
  <dcterms:created xsi:type="dcterms:W3CDTF">2017-12-17T20:17:00Z</dcterms:created>
  <dcterms:modified xsi:type="dcterms:W3CDTF">2018-12-26T10:07:00Z</dcterms:modified>
</cp:coreProperties>
</file>