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ind w:left="-567"/>
        <w:jc w:val="left"/>
        <w:rPr>
          <w:rFonts w:ascii="Lucida Calligraphy" w:hAnsi="Lucida Calligraphy" w:cs="Times New Roman"/>
          <w:i/>
          <w:iCs/>
          <w:color w:val="3333CC"/>
          <w:sz w:val="36"/>
          <w:szCs w:val="36"/>
        </w:rPr>
      </w:pPr>
      <w:r>
        <w:rPr>
          <w:rFonts w:ascii="Lucida Calligraphy" w:hAnsi="Lucida Calligraphy" w:cs="Times New Roman"/>
          <w:i/>
          <w:iCs/>
          <w:color w:val="3333CC"/>
          <w:sz w:val="36"/>
          <w:szCs w:val="36"/>
        </w:rPr>
        <w:t xml:space="preserve"> </w:t>
      </w:r>
      <w:r>
        <w:rPr>
          <w:rFonts w:ascii="Times New Roman" w:hAnsi="Times New Roman" w:cs="Times New Roman"/>
          <w:b/>
          <w:bCs/>
          <w:color w:val="FF0000"/>
          <w:sz w:val="40"/>
          <w:szCs w:val="40"/>
          <w:u w:val="single"/>
          <w:lang w:val="en"/>
        </w:rPr>
        <w:t>Isoq</w:t>
      </w:r>
      <w:bookmarkStart w:id="0" w:name="_GoBack"/>
      <w:bookmarkEnd w:id="0"/>
      <w:r>
        <w:rPr>
          <w:rFonts w:ascii="Times New Roman" w:hAnsi="Times New Roman" w:cs="Times New Roman"/>
          <w:b/>
          <w:bCs/>
          <w:color w:val="FF0000"/>
          <w:sz w:val="40"/>
          <w:szCs w:val="40"/>
          <w:u w:val="single"/>
          <w:lang w:val="en"/>
        </w:rPr>
        <w:t>uinoline Alkaloids</w:t>
      </w:r>
    </w:p>
    <w:p>
      <w:pPr>
        <w:bidi w:val="0"/>
        <w:spacing w:before="240" w:after="0" w:line="240" w:lineRule="auto"/>
        <w:jc w:val="both"/>
        <w:rPr>
          <w:rFonts w:ascii="Times New Roman" w:hAnsi="Times New Roman" w:cs="Times New Roman"/>
          <w:sz w:val="28"/>
          <w:szCs w:val="28"/>
          <w:lang w:val="en"/>
        </w:rPr>
      </w:pPr>
      <w:r>
        <w:rPr>
          <w:rFonts w:ascii="Times New Roman" w:hAnsi="Times New Roman" w:cs="Times New Roman"/>
          <w:b/>
          <w:bCs/>
          <w:sz w:val="28"/>
          <w:szCs w:val="28"/>
          <w:lang w:val="en"/>
        </w:rPr>
        <w:t>Botanical Name:</w:t>
      </w:r>
      <w:r>
        <w:rPr>
          <w:rFonts w:ascii="Times New Roman" w:hAnsi="Times New Roman" w:cs="Times New Roman"/>
          <w:sz w:val="28"/>
          <w:szCs w:val="28"/>
          <w:lang w:val="en"/>
        </w:rPr>
        <w:t xml:space="preserve"> </w:t>
      </w:r>
      <w:r>
        <w:rPr>
          <w:rFonts w:ascii="Times New Roman" w:hAnsi="Times New Roman" w:cs="Times New Roman"/>
          <w:i/>
          <w:iCs/>
          <w:sz w:val="28"/>
          <w:szCs w:val="28"/>
          <w:lang w:val="en"/>
        </w:rPr>
        <w:fldChar w:fldCharType="begin"/>
      </w:r>
      <w:r>
        <w:rPr>
          <w:rFonts w:ascii="Times New Roman" w:hAnsi="Times New Roman" w:cs="Times New Roman"/>
          <w:i/>
          <w:iCs/>
          <w:sz w:val="28"/>
          <w:szCs w:val="28"/>
          <w:lang w:val="en"/>
        </w:rPr>
        <w:instrText xml:space="preserve"> HYPERLINK "http://eol.org/pages/5474242/overview/" </w:instrText>
      </w:r>
      <w:r>
        <w:rPr>
          <w:rFonts w:ascii="Times New Roman" w:hAnsi="Times New Roman" w:cs="Times New Roman"/>
          <w:i/>
          <w:iCs/>
          <w:sz w:val="28"/>
          <w:szCs w:val="28"/>
          <w:lang w:val="en"/>
        </w:rPr>
        <w:fldChar w:fldCharType="separate"/>
      </w:r>
      <w:r>
        <w:rPr>
          <w:rFonts w:ascii="Times New Roman" w:hAnsi="Times New Roman" w:cs="Times New Roman"/>
          <w:i/>
          <w:iCs/>
          <w:sz w:val="28"/>
          <w:szCs w:val="28"/>
          <w:u w:val="single"/>
          <w:lang w:val="en"/>
        </w:rPr>
        <w:t xml:space="preserve">Fumaria </w:t>
      </w:r>
      <w:r>
        <w:rPr>
          <w:rFonts w:ascii="Times New Roman" w:hAnsi="Times New Roman" w:cs="Times New Roman"/>
          <w:i/>
          <w:iCs/>
          <w:sz w:val="28"/>
          <w:szCs w:val="28"/>
          <w:lang w:val="en"/>
        </w:rPr>
        <w:t xml:space="preserve"> </w:t>
      </w:r>
      <w:r>
        <w:rPr>
          <w:rFonts w:ascii="Times New Roman" w:hAnsi="Times New Roman" w:cs="Times New Roman"/>
          <w:i/>
          <w:iCs/>
          <w:sz w:val="28"/>
          <w:szCs w:val="28"/>
          <w:u w:val="single"/>
          <w:lang w:val="en"/>
        </w:rPr>
        <w:t>densiflora</w:t>
      </w:r>
      <w:r>
        <w:rPr>
          <w:rFonts w:ascii="Times New Roman" w:hAnsi="Times New Roman" w:cs="Times New Roman"/>
          <w:i/>
          <w:iCs/>
          <w:sz w:val="28"/>
          <w:szCs w:val="28"/>
          <w:lang w:val="en"/>
        </w:rPr>
        <w:fldChar w:fldCharType="end"/>
      </w:r>
      <w:r>
        <w:rPr>
          <w:rFonts w:ascii="Times New Roman" w:hAnsi="Times New Roman" w:cs="Times New Roman"/>
          <w:sz w:val="28"/>
          <w:szCs w:val="28"/>
          <w:lang w:val="en"/>
        </w:rPr>
        <w:t xml:space="preserve"> DC </w:t>
      </w:r>
    </w:p>
    <w:p>
      <w:pPr>
        <w:bidi w:val="0"/>
        <w:spacing w:before="240" w:after="0" w:line="240" w:lineRule="auto"/>
        <w:jc w:val="both"/>
        <w:rPr>
          <w:rFonts w:ascii="Times New Roman" w:hAnsi="Times New Roman" w:cs="Times New Roman"/>
          <w:sz w:val="28"/>
          <w:szCs w:val="28"/>
        </w:rPr>
      </w:pPr>
      <w:r>
        <w:rPr>
          <w:rFonts w:ascii="Times New Roman" w:hAnsi="Times New Roman" w:cs="Times New Roman"/>
          <w:b/>
          <w:bCs/>
          <w:sz w:val="28"/>
          <w:szCs w:val="28"/>
          <w:lang w:val="en"/>
        </w:rPr>
        <w:t>Family name:</w:t>
      </w:r>
      <w:r>
        <w:rPr>
          <w:rFonts w:ascii="Times New Roman" w:hAnsi="Times New Roman" w:cs="Times New Roman"/>
          <w:sz w:val="28"/>
          <w:szCs w:val="28"/>
          <w:lang w:val="en"/>
        </w:rPr>
        <w:t xml:space="preserve"> </w:t>
      </w:r>
      <w:r>
        <w:rPr>
          <w:rFonts w:ascii="Times New Roman" w:hAnsi="Times New Roman" w:cs="Times New Roman"/>
          <w:i/>
          <w:iCs/>
          <w:sz w:val="28"/>
          <w:szCs w:val="28"/>
        </w:rPr>
        <w:t>Fumariaceae</w:t>
      </w:r>
    </w:p>
    <w:p>
      <w:pPr>
        <w:bidi w:val="0"/>
        <w:spacing w:before="240" w:after="0" w:line="240" w:lineRule="auto"/>
        <w:jc w:val="both"/>
        <w:rPr>
          <w:rFonts w:ascii="Times New Roman" w:hAnsi="Times New Roman" w:eastAsia="Calibri" w:cs="Times New Roman"/>
          <w:sz w:val="28"/>
          <w:szCs w:val="28"/>
        </w:rPr>
      </w:pPr>
      <w:r>
        <w:rPr>
          <w:rFonts w:ascii="Times New Roman" w:hAnsi="Times New Roman" w:cs="Times New Roman"/>
          <w:b/>
          <w:bCs/>
          <w:sz w:val="28"/>
          <w:szCs w:val="28"/>
        </w:rPr>
        <w:t>Active components:</w:t>
      </w:r>
      <w:r>
        <w:rPr>
          <w:rFonts w:ascii="Times New Roman" w:hAnsi="Times New Roman" w:cs="Times New Roman"/>
          <w:sz w:val="28"/>
          <w:szCs w:val="28"/>
        </w:rPr>
        <w:t xml:space="preserve"> </w:t>
      </w:r>
      <w:r>
        <w:rPr>
          <w:rFonts w:ascii="Times New Roman" w:hAnsi="Times New Roman" w:eastAsia="Calibri" w:cs="Times New Roman"/>
          <w:sz w:val="28"/>
          <w:szCs w:val="28"/>
        </w:rPr>
        <w:t xml:space="preserve"> Protopine (% 0.29-0.27), fumariline (% 0.21-0.20), β-allocrptopine (% 0.32-0.30) </w:t>
      </w:r>
    </w:p>
    <w:p>
      <w:pPr>
        <w:autoSpaceDE w:val="0"/>
        <w:autoSpaceDN w:val="0"/>
        <w:bidi w:val="0"/>
        <w:adjustRightInd w:val="0"/>
        <w:spacing w:before="240" w:after="0" w:line="240" w:lineRule="auto"/>
        <w:jc w:val="both"/>
        <w:rPr>
          <w:rFonts w:ascii="Times New Roman" w:hAnsi="Times New Roman" w:eastAsia="Calibri" w:cs="Times New Roman"/>
          <w:sz w:val="28"/>
          <w:szCs w:val="28"/>
        </w:rPr>
      </w:pPr>
      <w:r>
        <w:rPr>
          <w:rFonts w:ascii="Times New Roman" w:hAnsi="Times New Roman" w:eastAsia="Calibri" w:cs="Times New Roman"/>
          <w:i/>
          <w:iCs/>
          <w:sz w:val="28"/>
          <w:szCs w:val="28"/>
        </w:rPr>
        <w:t xml:space="preserve">Fumaria </w:t>
      </w:r>
      <w:r>
        <w:rPr>
          <w:rFonts w:ascii="Times New Roman" w:hAnsi="Times New Roman" w:eastAsia="Calibri" w:cs="Times New Roman"/>
          <w:sz w:val="28"/>
          <w:szCs w:val="28"/>
        </w:rPr>
        <w:t xml:space="preserve">species have been used in traditional medicine as antihypertensives, diuretics, hepatoprotectants and laxatives (to treat gastrointestinal disorders), as well as in the treatment of raches and conjunctivitis. The biological activity of </w:t>
      </w:r>
      <w:r>
        <w:rPr>
          <w:rFonts w:ascii="Times New Roman" w:hAnsi="Times New Roman" w:eastAsia="Calibri" w:cs="Times New Roman"/>
          <w:i/>
          <w:iCs/>
          <w:sz w:val="28"/>
          <w:szCs w:val="28"/>
        </w:rPr>
        <w:t xml:space="preserve">Fumaria </w:t>
      </w:r>
      <w:r>
        <w:rPr>
          <w:rFonts w:ascii="Times New Roman" w:hAnsi="Times New Roman" w:eastAsia="Calibri" w:cs="Times New Roman"/>
          <w:sz w:val="28"/>
          <w:szCs w:val="28"/>
        </w:rPr>
        <w:t>is mostly associated with the presence of isoquinoline alkaloids in the plant. In the last few</w:t>
      </w:r>
    </w:p>
    <w:p>
      <w:pPr>
        <w:autoSpaceDE w:val="0"/>
        <w:autoSpaceDN w:val="0"/>
        <w:bidi w:val="0"/>
        <w:adjustRightInd w:val="0"/>
        <w:spacing w:before="240"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years, a large number of scientific reports have been described the properties of </w:t>
      </w:r>
      <w:r>
        <w:rPr>
          <w:rFonts w:ascii="Times New Roman" w:hAnsi="Times New Roman" w:eastAsia="Calibri" w:cs="Times New Roman"/>
          <w:i/>
          <w:iCs/>
          <w:sz w:val="28"/>
          <w:szCs w:val="28"/>
        </w:rPr>
        <w:t>Fumaria</w:t>
      </w:r>
      <w:r>
        <w:rPr>
          <w:rFonts w:ascii="Times New Roman" w:hAnsi="Times New Roman" w:eastAsia="Calibri" w:cs="Times New Roman"/>
          <w:sz w:val="28"/>
          <w:szCs w:val="28"/>
        </w:rPr>
        <w:t>. There are seventeen wild-growing species belonging to this genus in Turkey.</w:t>
      </w:r>
    </w:p>
    <w:p>
      <w:pPr>
        <w:autoSpaceDE w:val="0"/>
        <w:autoSpaceDN w:val="0"/>
        <w:bidi w:val="0"/>
        <w:adjustRightInd w:val="0"/>
        <w:spacing w:before="240" w:after="0" w:line="240" w:lineRule="auto"/>
        <w:jc w:val="both"/>
        <w:rPr>
          <w:rFonts w:ascii="Times New Roman" w:hAnsi="Times New Roman" w:cs="Times New Roman"/>
          <w:sz w:val="28"/>
          <w:szCs w:val="28"/>
          <w:lang w:val="en"/>
        </w:rPr>
      </w:pPr>
      <w:r>
        <w:rPr>
          <w:rFonts w:ascii="Times New Roman" w:hAnsi="Times New Roman" w:eastAsia="Calibri" w:cs="Times New Roman"/>
          <w:sz w:val="28"/>
          <w:szCs w:val="28"/>
        </w:rPr>
        <w:t xml:space="preserve">The extracts of </w:t>
      </w:r>
      <w:r>
        <w:rPr>
          <w:rFonts w:ascii="Times New Roman" w:hAnsi="Times New Roman" w:eastAsia="Calibri" w:cs="Times New Roman"/>
          <w:i/>
          <w:iCs/>
          <w:sz w:val="28"/>
          <w:szCs w:val="28"/>
        </w:rPr>
        <w:t xml:space="preserve">F. officinalis </w:t>
      </w:r>
      <w:r>
        <w:rPr>
          <w:rFonts w:ascii="Times New Roman" w:hAnsi="Times New Roman" w:eastAsia="Calibri" w:cs="Times New Roman"/>
          <w:sz w:val="28"/>
          <w:szCs w:val="28"/>
        </w:rPr>
        <w:t>L. have been used in traditionalmedicine for varied purposes treatment of digestive problems, certain metabolic diseases, liver disorders and to purify blood. Phytochemical investigation revealed the presence of several alkaloids such as adlumidiceine, copticine, fumariline, perfumine, protopine, fumaranine, fumaritine, paprafumicin and paprarine. The plant has also been evaluated pharmacologically and shown to possess antihelmintic, antipyretic and hypoglycemic properties.</w:t>
      </w:r>
      <w:r>
        <w:rPr>
          <w:rFonts w:ascii="Times New Roman" w:hAnsi="Times New Roman" w:cs="Times New Roman"/>
          <w:i/>
          <w:iCs/>
          <w:sz w:val="28"/>
          <w:szCs w:val="28"/>
          <w:lang w:val="en"/>
        </w:rPr>
        <w:fldChar w:fldCharType="begin"/>
      </w:r>
      <w:r>
        <w:rPr>
          <w:rFonts w:ascii="Times New Roman" w:hAnsi="Times New Roman" w:cs="Times New Roman"/>
          <w:i/>
          <w:iCs/>
          <w:sz w:val="28"/>
          <w:szCs w:val="28"/>
          <w:lang w:val="en"/>
        </w:rPr>
        <w:instrText xml:space="preserve"> HYPERLINK "http://eol.org/pages/5474242/overview/" </w:instrText>
      </w:r>
      <w:r>
        <w:rPr>
          <w:rFonts w:ascii="Times New Roman" w:hAnsi="Times New Roman" w:cs="Times New Roman"/>
          <w:i/>
          <w:iCs/>
          <w:sz w:val="28"/>
          <w:szCs w:val="28"/>
          <w:lang w:val="en"/>
        </w:rPr>
        <w:fldChar w:fldCharType="separate"/>
      </w:r>
      <w:r>
        <w:rPr>
          <w:rFonts w:ascii="Times New Roman" w:hAnsi="Times New Roman" w:cs="Times New Roman"/>
          <w:i/>
          <w:iCs/>
          <w:sz w:val="28"/>
          <w:szCs w:val="28"/>
          <w:u w:val="single"/>
          <w:lang w:val="en"/>
        </w:rPr>
        <w:t>Fumaria densiflora</w:t>
      </w:r>
      <w:r>
        <w:rPr>
          <w:rFonts w:ascii="Times New Roman" w:hAnsi="Times New Roman" w:cs="Times New Roman"/>
          <w:i/>
          <w:iCs/>
          <w:sz w:val="28"/>
          <w:szCs w:val="28"/>
          <w:lang w:val="en"/>
        </w:rPr>
        <w:fldChar w:fldCharType="end"/>
      </w:r>
      <w:r>
        <w:rPr>
          <w:rFonts w:ascii="Times New Roman" w:hAnsi="Times New Roman" w:cs="Times New Roman"/>
          <w:i/>
          <w:iCs/>
          <w:sz w:val="28"/>
          <w:szCs w:val="28"/>
          <w:lang w:val="en"/>
        </w:rPr>
        <w:t xml:space="preserve"> </w:t>
      </w:r>
      <w:r>
        <w:rPr>
          <w:rFonts w:ascii="Times New Roman" w:hAnsi="Times New Roman" w:cs="Times New Roman"/>
          <w:sz w:val="28"/>
          <w:szCs w:val="28"/>
          <w:lang w:val="en"/>
        </w:rPr>
        <w:t>is annual herb that reaches up to 10-25 cm long Leaves are 2-6 cm. Flowers are with pink and blackish-red tipped petals.</w:t>
      </w:r>
    </w:p>
    <w:p>
      <w:pPr>
        <w:autoSpaceDE w:val="0"/>
        <w:autoSpaceDN w:val="0"/>
        <w:bidi w:val="0"/>
        <w:adjustRightInd w:val="0"/>
        <w:spacing w:before="240" w:after="0" w:line="240" w:lineRule="auto"/>
        <w:jc w:val="both"/>
        <w:rPr>
          <w:rFonts w:ascii="Times New Roman" w:hAnsi="Times New Roman" w:cs="Times New Roman"/>
          <w:sz w:val="28"/>
          <w:szCs w:val="28"/>
          <w:lang w:val="en"/>
        </w:rPr>
      </w:pPr>
    </w:p>
    <w:p>
      <w:pPr>
        <w:autoSpaceDE w:val="0"/>
        <w:autoSpaceDN w:val="0"/>
        <w:bidi w:val="0"/>
        <w:adjustRightInd w:val="0"/>
        <w:spacing w:before="240" w:after="0" w:line="240" w:lineRule="auto"/>
        <w:jc w:val="both"/>
        <w:rPr>
          <w:rFonts w:ascii="Times New Roman" w:hAnsi="Times New Roman" w:cs="Times New Roman"/>
          <w:b/>
          <w:bCs/>
          <w:sz w:val="28"/>
          <w:szCs w:val="28"/>
          <w:lang w:val="en"/>
        </w:rPr>
      </w:pPr>
      <w:r>
        <w:rPr>
          <w:rFonts w:ascii="Times New Roman" w:hAnsi="Times New Roman" w:cs="Times New Roman"/>
          <w:b/>
          <w:bCs/>
          <w:sz w:val="28"/>
          <w:szCs w:val="28"/>
          <w:lang w:val="en"/>
        </w:rPr>
        <w:t>Extraction Method:</w:t>
      </w:r>
    </w:p>
    <w:p>
      <w:pPr>
        <w:autoSpaceDE w:val="0"/>
        <w:autoSpaceDN w:val="0"/>
        <w:bidi w:val="0"/>
        <w:adjustRightInd w:val="0"/>
        <w:spacing w:before="240"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Arial parts of plants (25 g) were dried, powdered and extracted with ethanol in a Soxhlet apparatus until Mayer’s test was negative, and then evaporated in vacuum. The ethanolic residue was taken up in % 1 hydrochloric acid (50 ml), filtered and the aqueous acid solution brought to pH 9-9.5 with % 25 ammonium hydroxide and extracted with chloroform (5 x 150 ml). The extracts were dried with anhydrous sodium sulphate and the solvent evaporated to afford a crude extract of alkaloids.</w:t>
      </w:r>
    </w:p>
    <w:p>
      <w:pPr>
        <w:autoSpaceDE w:val="0"/>
        <w:autoSpaceDN w:val="0"/>
        <w:bidi w:val="0"/>
        <w:adjustRightInd w:val="0"/>
        <w:spacing w:before="240" w:after="0" w:line="240" w:lineRule="auto"/>
        <w:jc w:val="both"/>
        <w:rPr>
          <w:rFonts w:ascii="Times New Roman" w:hAnsi="Times New Roman" w:eastAsia="Calibri" w:cs="Times New Roman"/>
          <w:b/>
          <w:bCs/>
          <w:sz w:val="28"/>
          <w:szCs w:val="28"/>
        </w:rPr>
      </w:pPr>
    </w:p>
    <w:p>
      <w:pPr>
        <w:autoSpaceDE w:val="0"/>
        <w:autoSpaceDN w:val="0"/>
        <w:bidi w:val="0"/>
        <w:adjustRightInd w:val="0"/>
        <w:spacing w:before="240" w:after="0" w:line="240" w:lineRule="auto"/>
        <w:jc w:val="both"/>
        <w:rPr>
          <w:rFonts w:ascii="Times New Roman" w:hAnsi="Times New Roman" w:eastAsia="Calibri" w:cs="Times New Roman"/>
          <w:b/>
          <w:bCs/>
          <w:sz w:val="28"/>
          <w:szCs w:val="28"/>
        </w:rPr>
      </w:pPr>
    </w:p>
    <w:p>
      <w:pPr>
        <w:autoSpaceDE w:val="0"/>
        <w:autoSpaceDN w:val="0"/>
        <w:bidi w:val="0"/>
        <w:adjustRightInd w:val="0"/>
        <w:spacing w:before="240" w:after="0" w:line="240"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Identification of isoquinoline Alkaloids</w:t>
      </w:r>
    </w:p>
    <w:p>
      <w:pPr>
        <w:autoSpaceDE w:val="0"/>
        <w:autoSpaceDN w:val="0"/>
        <w:bidi w:val="0"/>
        <w:adjustRightInd w:val="0"/>
        <w:spacing w:before="240" w:after="0" w:line="240" w:lineRule="auto"/>
        <w:jc w:val="both"/>
        <w:rPr>
          <w:rFonts w:ascii="Times New Roman" w:hAnsi="Times New Roman" w:eastAsia="Calibri" w:cs="Times New Roman"/>
          <w:i/>
          <w:iCs/>
          <w:sz w:val="28"/>
          <w:szCs w:val="28"/>
        </w:rPr>
      </w:pPr>
      <w:r>
        <w:rPr>
          <w:rFonts w:ascii="Times New Roman" w:hAnsi="Times New Roman" w:eastAsia="Calibri" w:cs="Times New Roman"/>
          <w:sz w:val="28"/>
          <w:szCs w:val="28"/>
        </w:rPr>
        <w:t xml:space="preserve">TLC: Mobile phase </w:t>
      </w:r>
      <w:r>
        <w:rPr>
          <w:rFonts w:ascii="Times New Roman" w:hAnsi="Times New Roman" w:eastAsia="Calibri" w:cs="Times New Roman"/>
          <w:i/>
          <w:iCs/>
          <w:sz w:val="28"/>
          <w:szCs w:val="28"/>
        </w:rPr>
        <w:t>TLC-densitometry two different solvent systems as:</w:t>
      </w:r>
    </w:p>
    <w:p>
      <w:pPr>
        <w:autoSpaceDE w:val="0"/>
        <w:autoSpaceDN w:val="0"/>
        <w:bidi w:val="0"/>
        <w:adjustRightInd w:val="0"/>
        <w:spacing w:before="240" w:after="0" w:line="240" w:lineRule="auto"/>
        <w:jc w:val="both"/>
        <w:rPr>
          <w:rFonts w:ascii="Times New Roman" w:hAnsi="Times New Roman" w:eastAsia="Calibri" w:cs="Times New Roman"/>
          <w:i/>
          <w:iCs/>
          <w:sz w:val="28"/>
          <w:szCs w:val="28"/>
        </w:rPr>
      </w:pPr>
      <w:r>
        <w:rPr>
          <w:rFonts w:ascii="Times New Roman" w:hAnsi="Times New Roman" w:eastAsia="Calibri" w:cs="Times New Roman"/>
          <w:i/>
          <w:iCs/>
          <w:sz w:val="28"/>
          <w:szCs w:val="28"/>
        </w:rPr>
        <w:t xml:space="preserve">- toluene : chloroform : methanol : % 25 ammonium hydroxide (5:3:1:1) </w:t>
      </w:r>
    </w:p>
    <w:p>
      <w:pPr>
        <w:autoSpaceDE w:val="0"/>
        <w:autoSpaceDN w:val="0"/>
        <w:bidi w:val="0"/>
        <w:adjustRightInd w:val="0"/>
        <w:spacing w:before="240" w:after="0" w:line="240" w:lineRule="auto"/>
        <w:jc w:val="both"/>
        <w:rPr>
          <w:rFonts w:ascii="Times New Roman" w:hAnsi="Times New Roman" w:eastAsia="Calibri" w:cs="Times New Roman"/>
          <w:sz w:val="28"/>
          <w:szCs w:val="28"/>
        </w:rPr>
      </w:pPr>
      <w:r>
        <w:rPr>
          <w:rFonts w:ascii="Times New Roman" w:hAnsi="Times New Roman" w:eastAsia="Calibri" w:cs="Times New Roman"/>
          <w:i/>
          <w:iCs/>
          <w:sz w:val="28"/>
          <w:szCs w:val="28"/>
        </w:rPr>
        <w:t xml:space="preserve">- </w:t>
      </w:r>
      <w:r>
        <w:rPr>
          <w:rFonts w:ascii="Times New Roman" w:hAnsi="Times New Roman" w:eastAsia="Calibri" w:cs="Times New Roman"/>
          <w:sz w:val="28"/>
          <w:szCs w:val="28"/>
        </w:rPr>
        <w:t>chloroform : methanol (8:2)</w:t>
      </w:r>
    </w:p>
    <w:p>
      <w:pPr>
        <w:autoSpaceDE w:val="0"/>
        <w:autoSpaceDN w:val="0"/>
        <w:bidi w:val="0"/>
        <w:adjustRightInd w:val="0"/>
        <w:spacing w:before="240"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Spray reagent: Dragendorff’s reagent</w:t>
      </w:r>
    </w:p>
    <w:p>
      <w:pPr>
        <w:autoSpaceDE w:val="0"/>
        <w:autoSpaceDN w:val="0"/>
        <w:bidi w:val="0"/>
        <w:adjustRightInd w:val="0"/>
        <w:spacing w:before="240" w:after="0" w:line="240" w:lineRule="auto"/>
        <w:jc w:val="both"/>
        <w:rPr>
          <w:rFonts w:ascii="Times New Roman" w:hAnsi="Times New Roman" w:eastAsia="Calibri" w:cs="Times New Roman"/>
          <w:sz w:val="28"/>
          <w:szCs w:val="28"/>
        </w:rPr>
      </w:pPr>
    </w:p>
    <w:p>
      <w:pPr>
        <w:bidi w:val="0"/>
        <w:spacing w:before="240" w:after="100" w:afterAutospacing="1" w:line="240" w:lineRule="auto"/>
        <w:jc w:val="both"/>
        <w:rPr>
          <w:rFonts w:eastAsia="Calibri"/>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Calligraphy">
    <w:altName w:val="Mongolian Baiti"/>
    <w:panose1 w:val="03010101010101010101"/>
    <w:charset w:val="00"/>
    <w:family w:val="script"/>
    <w:pitch w:val="default"/>
    <w:sig w:usb0="00000000"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9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200" w:line="276" w:lineRule="auto"/>
      <w:ind w:left="0" w:right="0"/>
      <w:jc w:val="left"/>
    </w:pPr>
    <w:rPr>
      <w:rFonts w:ascii="Calibri" w:hAnsi="Calibri" w:eastAsia="Times New Roman" w:cs="Arial"/>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2023-03-13T11:20:00Z</dcterms:created>
  <dc:creator>kjh</dc:creator>
  <cp:lastModifiedBy>kjh</cp:lastModifiedBy>
  <dcterms:modified xsi:type="dcterms:W3CDTF">2023-03-13T22:27:38Z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4507791EF445484B8900A426EE7014DF</vt:lpwstr>
  </property>
</Properties>
</file>