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29" w:rsidRDefault="001D317D">
      <w:pPr>
        <w:spacing w:after="0" w:line="429" w:lineRule="auto"/>
        <w:ind w:left="-86" w:right="3668" w:firstLine="7"/>
      </w:pPr>
      <w:bookmarkStart w:id="0" w:name="_GoBack"/>
      <w:bookmarkEnd w:id="0"/>
      <w:r>
        <w:rPr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القانون التجاري – المرحلة الثانية – صباحي ومسائي المحاضرة الخامسة</w:t>
      </w:r>
    </w:p>
    <w:p w:rsidR="00910429" w:rsidRDefault="001D317D">
      <w:pPr>
        <w:spacing w:after="394"/>
        <w:ind w:left="-76" w:hanging="10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 قانون التجارة العراقي رقم) </w:t>
      </w:r>
      <w:proofErr w:type="gramStart"/>
      <w:r>
        <w:rPr>
          <w:sz w:val="32"/>
          <w:szCs w:val="32"/>
        </w:rPr>
        <w:t>30</w:t>
      </w:r>
      <w:r>
        <w:rPr>
          <w:rFonts w:ascii="Arial" w:eastAsia="Arial" w:hAnsi="Arial" w:cs="Arial"/>
          <w:sz w:val="32"/>
          <w:szCs w:val="32"/>
          <w:rtl/>
        </w:rPr>
        <w:t>( لسنة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sz w:val="32"/>
          <w:szCs w:val="32"/>
        </w:rPr>
        <w:t>1984</w:t>
      </w:r>
      <w:r>
        <w:rPr>
          <w:rFonts w:ascii="Arial" w:eastAsia="Arial" w:hAnsi="Arial" w:cs="Arial"/>
          <w:sz w:val="32"/>
          <w:szCs w:val="32"/>
          <w:rtl/>
        </w:rPr>
        <w:t xml:space="preserve"> م</w:t>
      </w:r>
    </w:p>
    <w:p w:rsidR="00910429" w:rsidRDefault="001D317D">
      <w:pPr>
        <w:spacing w:after="376"/>
        <w:ind w:left="-76" w:hanging="10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 نصت المادة) </w:t>
      </w:r>
      <w:proofErr w:type="gramStart"/>
      <w:r>
        <w:rPr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  <w:rtl/>
        </w:rPr>
        <w:t>( على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: </w:t>
      </w:r>
    </w:p>
    <w:p w:rsidR="00910429" w:rsidRDefault="001D317D">
      <w:pPr>
        <w:spacing w:after="166" w:line="396" w:lineRule="auto"/>
        <w:ind w:left="-86" w:right="175" w:firstLine="89"/>
      </w:pPr>
      <w:r>
        <w:rPr>
          <w:rFonts w:ascii="Arial" w:eastAsia="Arial" w:hAnsi="Arial" w:cs="Arial"/>
          <w:sz w:val="32"/>
          <w:szCs w:val="32"/>
          <w:rtl/>
        </w:rPr>
        <w:t xml:space="preserve">تعتبر الاعمال التالية اعمالاً تجارية اذا كانت بقصد الربح "ويفترض فيها هذا القصد ما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لم  يثبت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العكس"</w:t>
      </w:r>
    </w:p>
    <w:p w:rsidR="00910429" w:rsidRDefault="001D317D">
      <w:pPr>
        <w:numPr>
          <w:ilvl w:val="0"/>
          <w:numId w:val="1"/>
        </w:numPr>
        <w:spacing w:after="51" w:line="355" w:lineRule="auto"/>
        <w:ind w:hanging="925"/>
        <w:jc w:val="left"/>
      </w:pPr>
      <w:proofErr w:type="spellStart"/>
      <w:r>
        <w:rPr>
          <w:rFonts w:ascii="Arial" w:eastAsia="Arial" w:hAnsi="Arial" w:cs="Arial"/>
          <w:sz w:val="32"/>
          <w:szCs w:val="32"/>
          <w:rtl/>
        </w:rPr>
        <w:t>شرارر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او استئجار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الأموال )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منقولة كانت ام عقارات( لغرض الايجار او البيع مرة ثانية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توريد السلع والبضائع والخدمات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8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>استيراد البضائع وتصديرها واعمال مكاتب البضائع واستيرادها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>الصناعة وعملية استخراج المواد الأولية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>النشر والطباعة واعمال التصوير والاعلان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>مقاولات البناء والترم</w:t>
      </w:r>
      <w:r>
        <w:rPr>
          <w:rFonts w:ascii="Arial" w:eastAsia="Arial" w:hAnsi="Arial" w:cs="Arial"/>
          <w:sz w:val="32"/>
          <w:szCs w:val="32"/>
          <w:rtl/>
        </w:rPr>
        <w:t>يم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8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>خدمات مكاتب السياحة والفنادق والملاعب ودور العرض ودور السينما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>البيع في محلات المزاد العلني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8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نقل الأشياء او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الأشخاص )شركات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نقل الأشخاص ,التوصيل(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شحن البضائع او تفريغها او إخراجها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>استيداع البضائع في المستودعات العامة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8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التعهد بتوفير مستلزمات الحفلات </w:t>
      </w:r>
      <w:r>
        <w:rPr>
          <w:rFonts w:ascii="Arial" w:eastAsia="Arial" w:hAnsi="Arial" w:cs="Arial"/>
          <w:sz w:val="32"/>
          <w:szCs w:val="32"/>
          <w:rtl/>
        </w:rPr>
        <w:t xml:space="preserve">وغيرها من المناسبات الاجتماعية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عمليات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المصارف ,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عمليات الخصم وغيرها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التامين ضد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الحرائق ,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على الحياة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206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التعامل في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اسهم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الشركات وسنداتها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1"/>
        </w:numPr>
        <w:spacing w:after="309"/>
        <w:ind w:hanging="925"/>
        <w:jc w:val="left"/>
      </w:pPr>
      <w:r>
        <w:rPr>
          <w:rFonts w:ascii="Arial" w:eastAsia="Arial" w:hAnsi="Arial" w:cs="Arial"/>
          <w:sz w:val="32"/>
          <w:szCs w:val="32"/>
          <w:rtl/>
        </w:rPr>
        <w:lastRenderedPageBreak/>
        <w:t>الوكالة التجارية والوكالة بالعمولة والوكالة بالنقل ...الخ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bidi w:val="0"/>
        <w:spacing w:after="0"/>
        <w:ind w:right="87"/>
      </w:pPr>
      <w:r>
        <w:rPr>
          <w:rFonts w:ascii="Arial" w:eastAsia="Arial" w:hAnsi="Arial" w:cs="Arial"/>
          <w:sz w:val="32"/>
        </w:rPr>
        <w:t xml:space="preserve"> </w:t>
      </w:r>
    </w:p>
    <w:p w:rsidR="00910429" w:rsidRDefault="001D317D">
      <w:pPr>
        <w:spacing w:after="333"/>
        <w:ind w:left="11" w:hanging="10"/>
        <w:jc w:val="left"/>
      </w:pPr>
      <w:r>
        <w:rPr>
          <w:rFonts w:ascii="Arial" w:eastAsia="Arial" w:hAnsi="Arial" w:cs="Arial"/>
          <w:sz w:val="32"/>
          <w:szCs w:val="32"/>
          <w:rtl/>
        </w:rPr>
        <w:t>نصت المادة )</w:t>
      </w:r>
      <w:proofErr w:type="gramStart"/>
      <w:r>
        <w:rPr>
          <w:sz w:val="32"/>
          <w:szCs w:val="32"/>
        </w:rPr>
        <w:t>6</w:t>
      </w:r>
      <w:r>
        <w:rPr>
          <w:rFonts w:ascii="Arial" w:eastAsia="Arial" w:hAnsi="Arial" w:cs="Arial"/>
          <w:sz w:val="32"/>
          <w:szCs w:val="32"/>
          <w:rtl/>
        </w:rPr>
        <w:t>( على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</w:t>
      </w:r>
    </w:p>
    <w:p w:rsidR="00910429" w:rsidRDefault="001D317D">
      <w:pPr>
        <w:spacing w:after="330"/>
        <w:ind w:left="15" w:hanging="10"/>
        <w:jc w:val="left"/>
      </w:pPr>
      <w:proofErr w:type="spellStart"/>
      <w:r>
        <w:rPr>
          <w:rFonts w:ascii="Arial" w:eastAsia="Arial" w:hAnsi="Arial" w:cs="Arial"/>
          <w:sz w:val="32"/>
          <w:szCs w:val="32"/>
          <w:rtl/>
        </w:rPr>
        <w:t>إشارت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الى الاعمال التجارية الشكلية </w:t>
      </w:r>
    </w:p>
    <w:p w:rsidR="00910429" w:rsidRDefault="001D317D">
      <w:pPr>
        <w:spacing w:after="333"/>
        <w:ind w:left="11" w:hanging="10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نصت المادة) </w:t>
      </w:r>
      <w:proofErr w:type="gramStart"/>
      <w:r>
        <w:rPr>
          <w:sz w:val="32"/>
          <w:szCs w:val="32"/>
        </w:rPr>
        <w:t>6</w:t>
      </w:r>
      <w:r>
        <w:rPr>
          <w:rFonts w:ascii="Arial" w:eastAsia="Arial" w:hAnsi="Arial" w:cs="Arial"/>
          <w:sz w:val="32"/>
          <w:szCs w:val="32"/>
          <w:rtl/>
        </w:rPr>
        <w:t>( من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ق.ت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. العراقي على: </w:t>
      </w:r>
    </w:p>
    <w:p w:rsidR="00910429" w:rsidRDefault="001D317D">
      <w:pPr>
        <w:spacing w:after="161" w:line="361" w:lineRule="auto"/>
        <w:ind w:right="110" w:firstLine="7"/>
      </w:pPr>
      <w:r>
        <w:rPr>
          <w:rFonts w:ascii="Arial" w:eastAsia="Arial" w:hAnsi="Arial" w:cs="Arial"/>
          <w:sz w:val="32"/>
          <w:szCs w:val="32"/>
          <w:rtl/>
        </w:rPr>
        <w:t xml:space="preserve">يكون انشاء الأوراق التجارية والعمليات المتعلقة بها عملا تجاريا بصرف النظر عن القائم به ونيته. </w:t>
      </w:r>
    </w:p>
    <w:p w:rsidR="00910429" w:rsidRDefault="001D317D">
      <w:pPr>
        <w:spacing w:after="317"/>
        <w:ind w:left="12" w:hanging="10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فكل ما يتعلق بالأوراق التجارية من حيث انشاءها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اوتحريرها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او تظهيرها </w:t>
      </w:r>
    </w:p>
    <w:p w:rsidR="00910429" w:rsidRDefault="001D317D">
      <w:pPr>
        <w:spacing w:after="369"/>
        <w:ind w:left="11" w:hanging="10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والأوراق التجارية هي: </w:t>
      </w:r>
    </w:p>
    <w:p w:rsidR="00910429" w:rsidRDefault="001D317D">
      <w:pPr>
        <w:numPr>
          <w:ilvl w:val="0"/>
          <w:numId w:val="2"/>
        </w:numPr>
        <w:spacing w:after="206"/>
        <w:ind w:hanging="362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الصك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2"/>
        </w:numPr>
        <w:spacing w:after="206"/>
        <w:ind w:hanging="362"/>
        <w:jc w:val="left"/>
      </w:pPr>
      <w:proofErr w:type="gramStart"/>
      <w:r>
        <w:rPr>
          <w:rFonts w:ascii="Arial" w:eastAsia="Arial" w:hAnsi="Arial" w:cs="Arial"/>
          <w:sz w:val="32"/>
          <w:szCs w:val="32"/>
          <w:rtl/>
        </w:rPr>
        <w:t>السفتجة )الحوالة</w:t>
      </w:r>
      <w:proofErr w:type="gramEnd"/>
      <w:r>
        <w:rPr>
          <w:rFonts w:ascii="Arial" w:eastAsia="Arial" w:hAnsi="Arial" w:cs="Arial"/>
          <w:sz w:val="32"/>
          <w:szCs w:val="32"/>
          <w:rtl/>
        </w:rPr>
        <w:t>(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2"/>
        </w:numPr>
        <w:spacing w:after="306"/>
        <w:ind w:hanging="362"/>
        <w:jc w:val="left"/>
      </w:pPr>
      <w:proofErr w:type="gramStart"/>
      <w:r>
        <w:rPr>
          <w:rFonts w:ascii="Arial" w:eastAsia="Arial" w:hAnsi="Arial" w:cs="Arial"/>
          <w:sz w:val="32"/>
          <w:szCs w:val="32"/>
          <w:rtl/>
        </w:rPr>
        <w:t>الكمبيالة )السند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لأمر(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bidi w:val="0"/>
        <w:spacing w:after="336"/>
        <w:ind w:right="87"/>
      </w:pPr>
      <w:r>
        <w:rPr>
          <w:rFonts w:ascii="Arial" w:eastAsia="Arial" w:hAnsi="Arial" w:cs="Arial"/>
          <w:sz w:val="32"/>
        </w:rPr>
        <w:t xml:space="preserve"> </w:t>
      </w:r>
    </w:p>
    <w:p w:rsidR="00910429" w:rsidRDefault="001D317D">
      <w:pPr>
        <w:spacing w:after="122" w:line="386" w:lineRule="auto"/>
        <w:ind w:right="547" w:firstLine="7"/>
      </w:pPr>
      <w:r>
        <w:rPr>
          <w:rFonts w:ascii="Arial" w:eastAsia="Arial" w:hAnsi="Arial" w:cs="Arial"/>
          <w:sz w:val="32"/>
          <w:szCs w:val="32"/>
          <w:rtl/>
        </w:rPr>
        <w:t>س/ هل ان الاعمال التي اشارت اليها م</w:t>
      </w:r>
      <w:r>
        <w:rPr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وم</w:t>
      </w:r>
      <w:proofErr w:type="spellEnd"/>
      <w:r>
        <w:rPr>
          <w:sz w:val="32"/>
          <w:szCs w:val="32"/>
        </w:rPr>
        <w:t>6</w:t>
      </w:r>
      <w:r>
        <w:rPr>
          <w:rFonts w:ascii="Arial" w:eastAsia="Arial" w:hAnsi="Arial" w:cs="Arial"/>
          <w:sz w:val="32"/>
          <w:szCs w:val="32"/>
          <w:rtl/>
        </w:rPr>
        <w:t xml:space="preserve"> على سبيل الحصر ام على سبيل المثال والدلالة؟ </w:t>
      </w:r>
    </w:p>
    <w:p w:rsidR="00910429" w:rsidRDefault="001D317D">
      <w:pPr>
        <w:spacing w:after="377"/>
        <w:ind w:left="14" w:hanging="10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ج/ انقسم الفقه القانوني الى قسمين: </w:t>
      </w:r>
    </w:p>
    <w:p w:rsidR="00910429" w:rsidRDefault="001D317D">
      <w:pPr>
        <w:numPr>
          <w:ilvl w:val="0"/>
          <w:numId w:val="3"/>
        </w:numPr>
        <w:spacing w:after="56" w:line="354" w:lineRule="auto"/>
        <w:ind w:right="173" w:hanging="360"/>
      </w:pPr>
      <w:r>
        <w:rPr>
          <w:rFonts w:ascii="Arial" w:eastAsia="Arial" w:hAnsi="Arial" w:cs="Arial"/>
          <w:sz w:val="32"/>
          <w:szCs w:val="32"/>
          <w:rtl/>
        </w:rPr>
        <w:t xml:space="preserve">جاء على سبيل الحصر والتحديد، على اعتبار ان قانون التجارة هو قانون خاص ولا يجوز التوسع في نصوصه 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numPr>
          <w:ilvl w:val="0"/>
          <w:numId w:val="3"/>
        </w:numPr>
        <w:spacing w:after="167" w:line="359" w:lineRule="auto"/>
        <w:ind w:right="173" w:hanging="360"/>
      </w:pPr>
      <w:r>
        <w:rPr>
          <w:rFonts w:ascii="Arial" w:eastAsia="Arial" w:hAnsi="Arial" w:cs="Arial"/>
          <w:sz w:val="32"/>
          <w:szCs w:val="32"/>
          <w:rtl/>
        </w:rPr>
        <w:t>جاء على سبي</w:t>
      </w:r>
      <w:r>
        <w:rPr>
          <w:rFonts w:ascii="Arial" w:eastAsia="Arial" w:hAnsi="Arial" w:cs="Arial"/>
          <w:sz w:val="32"/>
          <w:szCs w:val="32"/>
          <w:rtl/>
        </w:rPr>
        <w:t xml:space="preserve">ل المثال والدلالة، على ان الاعمال وردت على سبيل المثل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والدلالة ،وذلك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لأننا لا يمكن ان نحصر جميع العمليات التجارية باعتبار ان الاعمال التجارية ممكن ان تظهر في المستقبل.</w:t>
      </w:r>
      <w:r>
        <w:rPr>
          <w:sz w:val="32"/>
          <w:szCs w:val="32"/>
          <w:rtl/>
        </w:rPr>
        <w:t xml:space="preserve"> </w:t>
      </w:r>
    </w:p>
    <w:p w:rsidR="00910429" w:rsidRDefault="001D317D">
      <w:pPr>
        <w:spacing w:after="0" w:line="367" w:lineRule="auto"/>
        <w:ind w:left="2" w:right="343" w:firstLine="1"/>
        <w:jc w:val="both"/>
      </w:pPr>
      <w:r>
        <w:rPr>
          <w:rFonts w:ascii="Arial" w:eastAsia="Arial" w:hAnsi="Arial" w:cs="Arial"/>
          <w:sz w:val="32"/>
          <w:szCs w:val="32"/>
          <w:rtl/>
        </w:rPr>
        <w:lastRenderedPageBreak/>
        <w:t>وكذلك: ممكن ان تتم إضافة أشياء أخرى كما ورد في نص م/</w:t>
      </w:r>
      <w:r>
        <w:rPr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  <w:rtl/>
        </w:rPr>
        <w:t xml:space="preserve"> وفق/</w:t>
      </w:r>
      <w:r>
        <w:rPr>
          <w:sz w:val="32"/>
          <w:szCs w:val="32"/>
        </w:rPr>
        <w:t>7</w:t>
      </w:r>
      <w:r>
        <w:rPr>
          <w:rFonts w:ascii="Arial" w:eastAsia="Arial" w:hAnsi="Arial" w:cs="Arial"/>
          <w:sz w:val="32"/>
          <w:szCs w:val="32"/>
          <w:rtl/>
        </w:rPr>
        <w:t xml:space="preserve"> وفق/</w:t>
      </w:r>
      <w:r>
        <w:rPr>
          <w:sz w:val="32"/>
          <w:szCs w:val="32"/>
        </w:rPr>
        <w:t>12</w:t>
      </w:r>
      <w:r>
        <w:rPr>
          <w:rFonts w:ascii="Arial" w:eastAsia="Arial" w:hAnsi="Arial" w:cs="Arial"/>
          <w:sz w:val="32"/>
          <w:szCs w:val="32"/>
          <w:rtl/>
        </w:rPr>
        <w:t xml:space="preserve"> وفق/</w:t>
      </w:r>
      <w:r>
        <w:rPr>
          <w:sz w:val="32"/>
          <w:szCs w:val="32"/>
        </w:rPr>
        <w:t>16</w:t>
      </w:r>
      <w:r>
        <w:rPr>
          <w:rFonts w:ascii="Arial" w:eastAsia="Arial" w:hAnsi="Arial" w:cs="Arial"/>
          <w:sz w:val="32"/>
          <w:szCs w:val="32"/>
          <w:rtl/>
        </w:rPr>
        <w:t xml:space="preserve"> ...وهذا يدل ع</w:t>
      </w:r>
      <w:r>
        <w:rPr>
          <w:rFonts w:ascii="Arial" w:eastAsia="Arial" w:hAnsi="Arial" w:cs="Arial"/>
          <w:sz w:val="32"/>
          <w:szCs w:val="32"/>
          <w:rtl/>
        </w:rPr>
        <w:t xml:space="preserve">لى ان المشرع العراقي قد ذكر ذلك على سبيل المثل والدلالة ونحن نؤيد الرأي/ </w:t>
      </w:r>
      <w:r>
        <w:rPr>
          <w:sz w:val="32"/>
          <w:szCs w:val="32"/>
        </w:rPr>
        <w:t>2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</w:p>
    <w:sectPr w:rsidR="00910429">
      <w:pgSz w:w="11906" w:h="16838"/>
      <w:pgMar w:top="1500" w:right="1435" w:bottom="1498" w:left="145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253"/>
    <w:multiLevelType w:val="hybridMultilevel"/>
    <w:tmpl w:val="FA38BAF6"/>
    <w:lvl w:ilvl="0" w:tplc="DF660336">
      <w:start w:val="1"/>
      <w:numFmt w:val="decimal"/>
      <w:lvlText w:val="%1-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DEE2308">
      <w:start w:val="1"/>
      <w:numFmt w:val="lowerLetter"/>
      <w:lvlText w:val="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FA4FAE">
      <w:start w:val="1"/>
      <w:numFmt w:val="lowerRoman"/>
      <w:lvlText w:val="%3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D268EC">
      <w:start w:val="1"/>
      <w:numFmt w:val="decimal"/>
      <w:lvlText w:val="%4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CEA7A2">
      <w:start w:val="1"/>
      <w:numFmt w:val="lowerLetter"/>
      <w:lvlText w:val="%5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2A03BE">
      <w:start w:val="1"/>
      <w:numFmt w:val="lowerRoman"/>
      <w:lvlText w:val="%6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D5CA076">
      <w:start w:val="1"/>
      <w:numFmt w:val="decimal"/>
      <w:lvlText w:val="%7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2830B2">
      <w:start w:val="1"/>
      <w:numFmt w:val="lowerLetter"/>
      <w:lvlText w:val="%8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AC2E62">
      <w:start w:val="1"/>
      <w:numFmt w:val="lowerRoman"/>
      <w:lvlText w:val="%9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654D8"/>
    <w:multiLevelType w:val="hybridMultilevel"/>
    <w:tmpl w:val="327C2CC4"/>
    <w:lvl w:ilvl="0" w:tplc="E586F71A">
      <w:start w:val="1"/>
      <w:numFmt w:val="decimal"/>
      <w:lvlText w:val="%1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66047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94E2E7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28813D6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BC9C7C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186F8A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BE1F8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8049E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2548288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D10F97"/>
    <w:multiLevelType w:val="hybridMultilevel"/>
    <w:tmpl w:val="852A0B8C"/>
    <w:lvl w:ilvl="0" w:tplc="55646896">
      <w:start w:val="1"/>
      <w:numFmt w:val="decimal"/>
      <w:lvlText w:val="%1-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EC0FA8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88137A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EE8D92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F096BC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AA49E8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FACD84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212ABA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3CF884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9"/>
    <w:rsid w:val="001D317D"/>
    <w:rsid w:val="009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158C8-2CF0-4162-83FB-9B98080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cp:lastModifiedBy>Maher</cp:lastModifiedBy>
  <cp:revision>2</cp:revision>
  <dcterms:created xsi:type="dcterms:W3CDTF">2024-10-22T11:02:00Z</dcterms:created>
  <dcterms:modified xsi:type="dcterms:W3CDTF">2024-10-22T11:02:00Z</dcterms:modified>
</cp:coreProperties>
</file>