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5E" w:rsidRPr="007A4A67" w:rsidRDefault="00CC175E" w:rsidP="0008695A">
      <w:pPr>
        <w:jc w:val="center"/>
        <w:rPr>
          <w:rFonts w:asciiTheme="minorBidi" w:hAnsiTheme="minorBidi" w:hint="cs"/>
          <w:b/>
          <w:bCs/>
          <w:sz w:val="28"/>
          <w:szCs w:val="28"/>
          <w:rtl/>
          <w:lang w:bidi="ar-IQ"/>
        </w:rPr>
      </w:pPr>
      <w:r w:rsidRPr="007A4A67">
        <w:rPr>
          <w:rFonts w:asciiTheme="minorBidi" w:hAnsiTheme="minorBidi"/>
          <w:b/>
          <w:bCs/>
          <w:sz w:val="32"/>
          <w:szCs w:val="32"/>
          <w:rtl/>
          <w:lang w:bidi="ar-IQ"/>
        </w:rPr>
        <w:t>المحاضرة ا</w:t>
      </w:r>
      <w:r w:rsidR="0008695A">
        <w:rPr>
          <w:rFonts w:asciiTheme="minorBidi" w:hAnsiTheme="minorBidi" w:hint="cs"/>
          <w:b/>
          <w:bCs/>
          <w:sz w:val="32"/>
          <w:szCs w:val="32"/>
          <w:rtl/>
          <w:lang w:bidi="ar-IQ"/>
        </w:rPr>
        <w:t>لحادية عشرة</w:t>
      </w:r>
      <w:bookmarkStart w:id="0" w:name="_GoBack"/>
      <w:bookmarkEnd w:id="0"/>
    </w:p>
    <w:p w:rsidR="0008695A" w:rsidRPr="007A4A67" w:rsidRDefault="0008695A" w:rsidP="0008695A">
      <w:pPr>
        <w:jc w:val="both"/>
        <w:rPr>
          <w:rFonts w:asciiTheme="minorBidi" w:hAnsiTheme="minorBidi"/>
          <w:b/>
          <w:bCs/>
          <w:sz w:val="32"/>
          <w:szCs w:val="32"/>
          <w:rtl/>
          <w:lang w:bidi="ar-IQ"/>
        </w:rPr>
      </w:pPr>
      <w:r w:rsidRPr="007A4A67">
        <w:rPr>
          <w:rFonts w:asciiTheme="minorBidi" w:hAnsiTheme="minorBidi"/>
          <w:b/>
          <w:bCs/>
          <w:sz w:val="32"/>
          <w:szCs w:val="32"/>
          <w:rtl/>
          <w:lang w:bidi="ar-IQ"/>
        </w:rPr>
        <w:t xml:space="preserve">رابعاً : مشكلة تحديد الاختصاص القضائي في منازعات الجنسية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من المشاكل التي اثارت اهتمام الفقه والقضاء هو مشكلة تحديد الاخ</w:t>
      </w:r>
      <w:r>
        <w:rPr>
          <w:rFonts w:asciiTheme="minorBidi" w:hAnsiTheme="minorBidi"/>
          <w:sz w:val="28"/>
          <w:szCs w:val="28"/>
          <w:rtl/>
          <w:lang w:bidi="ar-IQ"/>
        </w:rPr>
        <w:t>تصاص القضائي في منازعات الجنسية</w:t>
      </w:r>
      <w:r w:rsidRPr="007A4A67">
        <w:rPr>
          <w:rFonts w:asciiTheme="minorBidi" w:hAnsiTheme="minorBidi"/>
          <w:sz w:val="28"/>
          <w:szCs w:val="28"/>
          <w:rtl/>
          <w:lang w:bidi="ar-IQ"/>
        </w:rPr>
        <w:t>، ويمكن تعريف الاختصاص القضائي بأنه " السلطة او الصلاحية التي منحها المشرع للقضاء او الادارة للنظر في المنازعات الناشئ</w:t>
      </w:r>
      <w:r>
        <w:rPr>
          <w:rFonts w:asciiTheme="minorBidi" w:hAnsiTheme="minorBidi"/>
          <w:sz w:val="28"/>
          <w:szCs w:val="28"/>
          <w:rtl/>
          <w:lang w:bidi="ar-IQ"/>
        </w:rPr>
        <w:t>ة عن الجنسية بين الدولة و الفرد</w:t>
      </w:r>
      <w:r w:rsidRPr="007A4A67">
        <w:rPr>
          <w:rFonts w:asciiTheme="minorBidi" w:hAnsiTheme="minorBidi"/>
          <w:sz w:val="28"/>
          <w:szCs w:val="28"/>
          <w:rtl/>
          <w:lang w:bidi="ar-IQ"/>
        </w:rPr>
        <w:t>، سواء تعلق النزاع بكسب الجنسية او فقدها او ردها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لذلك تحرص أغلب التشريعات لتحديد هذا الاختصاص لأهميته في تحديد المركز الق</w:t>
      </w:r>
      <w:r>
        <w:rPr>
          <w:rFonts w:asciiTheme="minorBidi" w:hAnsiTheme="minorBidi"/>
          <w:sz w:val="28"/>
          <w:szCs w:val="28"/>
          <w:rtl/>
          <w:lang w:bidi="ar-IQ"/>
        </w:rPr>
        <w:t>انوني للفرد  وتمييزه عن الاجانب</w:t>
      </w:r>
      <w:r w:rsidRPr="007A4A67">
        <w:rPr>
          <w:rFonts w:asciiTheme="minorBidi" w:hAnsiTheme="minorBidi"/>
          <w:sz w:val="28"/>
          <w:szCs w:val="28"/>
          <w:rtl/>
          <w:lang w:bidi="ar-IQ"/>
        </w:rPr>
        <w:t>، كون الجنسية تُعد الضابط الوحي</w:t>
      </w:r>
      <w:r>
        <w:rPr>
          <w:rFonts w:asciiTheme="minorBidi" w:hAnsiTheme="minorBidi"/>
          <w:sz w:val="28"/>
          <w:szCs w:val="28"/>
          <w:rtl/>
          <w:lang w:bidi="ar-IQ"/>
        </w:rPr>
        <w:t>د  لتحديد عنصر السكان في الدولة</w:t>
      </w:r>
      <w:r w:rsidRPr="007A4A67">
        <w:rPr>
          <w:rFonts w:asciiTheme="minorBidi" w:hAnsiTheme="minorBidi"/>
          <w:sz w:val="28"/>
          <w:szCs w:val="28"/>
          <w:rtl/>
          <w:lang w:bidi="ar-IQ"/>
        </w:rPr>
        <w:t>. الا ان تلك التشريعات اختلفت في منح هذا الاختصاص للنظر في منا</w:t>
      </w:r>
      <w:r>
        <w:rPr>
          <w:rFonts w:asciiTheme="minorBidi" w:hAnsiTheme="minorBidi"/>
          <w:sz w:val="28"/>
          <w:szCs w:val="28"/>
          <w:rtl/>
          <w:lang w:bidi="ar-IQ"/>
        </w:rPr>
        <w:t>زعات الجنسية و ذلك على النحو ال</w:t>
      </w:r>
      <w:r>
        <w:rPr>
          <w:rFonts w:asciiTheme="minorBidi" w:hAnsiTheme="minorBidi" w:hint="cs"/>
          <w:sz w:val="28"/>
          <w:szCs w:val="28"/>
          <w:rtl/>
          <w:lang w:bidi="ar-IQ"/>
        </w:rPr>
        <w:t>آ</w:t>
      </w:r>
      <w:r w:rsidRPr="007A4A67">
        <w:rPr>
          <w:rFonts w:asciiTheme="minorBidi" w:hAnsiTheme="minorBidi"/>
          <w:sz w:val="28"/>
          <w:szCs w:val="28"/>
          <w:rtl/>
          <w:lang w:bidi="ar-IQ"/>
        </w:rPr>
        <w:t xml:space="preserve">تي : ـ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1ــ بعض التشريعات تعهد هذا الاختصاص الى الجهات الادارية باعتباره عملا من أعمال السيادة ، ومثال ذلك التشريع الكويتي عندما قضت محكمة التمييز الكويتية بقرارها الذي جاء فيه " الامور المتعلقة بالجنسية تعتبر في دولة الكويت من المسائل المتصلة بالسياسة العليا ، و ان </w:t>
      </w:r>
      <w:r>
        <w:rPr>
          <w:rFonts w:asciiTheme="minorBidi" w:hAnsiTheme="minorBidi"/>
          <w:sz w:val="28"/>
          <w:szCs w:val="28"/>
          <w:rtl/>
          <w:lang w:bidi="ar-IQ"/>
        </w:rPr>
        <w:t xml:space="preserve">ما يصدر عن الحكومة في شأنها من </w:t>
      </w:r>
      <w:r>
        <w:rPr>
          <w:rFonts w:asciiTheme="minorBidi" w:hAnsiTheme="minorBidi" w:hint="cs"/>
          <w:sz w:val="28"/>
          <w:szCs w:val="28"/>
          <w:rtl/>
          <w:lang w:bidi="ar-IQ"/>
        </w:rPr>
        <w:t>أ</w:t>
      </w:r>
      <w:r w:rsidRPr="007A4A67">
        <w:rPr>
          <w:rFonts w:asciiTheme="minorBidi" w:hAnsiTheme="minorBidi"/>
          <w:sz w:val="28"/>
          <w:szCs w:val="28"/>
          <w:rtl/>
          <w:lang w:bidi="ar-IQ"/>
        </w:rPr>
        <w:t xml:space="preserve">عمال يعتبر من أعمال السيادة التي تخرج عن نطاق القضاء " وهذا القرار جاء تطبيقا للمادة الاولى من قانون الجنسية الكويتي رقم (20) لسنة 1981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w:t>
      </w:r>
    </w:p>
    <w:p w:rsidR="0008695A" w:rsidRPr="007A4A67" w:rsidRDefault="0008695A" w:rsidP="0008695A">
      <w:pPr>
        <w:jc w:val="both"/>
        <w:rPr>
          <w:rFonts w:asciiTheme="minorBidi" w:hAnsiTheme="minorBidi"/>
          <w:sz w:val="28"/>
          <w:szCs w:val="28"/>
          <w:rtl/>
          <w:lang w:bidi="ar-IQ"/>
        </w:rPr>
      </w:pPr>
      <w:r>
        <w:rPr>
          <w:rFonts w:asciiTheme="minorBidi" w:hAnsiTheme="minorBidi"/>
          <w:sz w:val="28"/>
          <w:szCs w:val="28"/>
          <w:rtl/>
          <w:lang w:bidi="ar-IQ"/>
        </w:rPr>
        <w:t xml:space="preserve">2 ــ </w:t>
      </w:r>
      <w:r>
        <w:rPr>
          <w:rFonts w:asciiTheme="minorBidi" w:hAnsiTheme="minorBidi" w:hint="cs"/>
          <w:sz w:val="28"/>
          <w:szCs w:val="28"/>
          <w:rtl/>
          <w:lang w:bidi="ar-IQ"/>
        </w:rPr>
        <w:t>أ</w:t>
      </w:r>
      <w:r w:rsidRPr="007A4A67">
        <w:rPr>
          <w:rFonts w:asciiTheme="minorBidi" w:hAnsiTheme="minorBidi"/>
          <w:sz w:val="28"/>
          <w:szCs w:val="28"/>
          <w:rtl/>
          <w:lang w:bidi="ar-IQ"/>
        </w:rPr>
        <w:t>غلب التشريعات في الجنسية ذهبت الى رفض الاتجاه  الذي يعد الجنسية من أعمال ال</w:t>
      </w:r>
      <w:r>
        <w:rPr>
          <w:rFonts w:asciiTheme="minorBidi" w:hAnsiTheme="minorBidi"/>
          <w:sz w:val="28"/>
          <w:szCs w:val="28"/>
          <w:rtl/>
          <w:lang w:bidi="ar-IQ"/>
        </w:rPr>
        <w:t>سيادة ولا يحق للقضاء النظر فيها</w:t>
      </w:r>
      <w:r w:rsidRPr="007A4A67">
        <w:rPr>
          <w:rFonts w:asciiTheme="minorBidi" w:hAnsiTheme="minorBidi"/>
          <w:sz w:val="28"/>
          <w:szCs w:val="28"/>
          <w:rtl/>
          <w:lang w:bidi="ar-IQ"/>
        </w:rPr>
        <w:t>، وتطبيقا لذلك قضت محكمة النقض المصرية بقرار الطعن رقم (18) لسنة 18 ق  ف</w:t>
      </w:r>
      <w:r>
        <w:rPr>
          <w:rFonts w:asciiTheme="minorBidi" w:hAnsiTheme="minorBidi"/>
          <w:sz w:val="28"/>
          <w:szCs w:val="28"/>
          <w:rtl/>
          <w:lang w:bidi="ar-IQ"/>
        </w:rPr>
        <w:t>ي 25 / 10 / 1950 الذي جاء فيه "</w:t>
      </w:r>
      <w:r w:rsidRPr="007A4A67">
        <w:rPr>
          <w:rFonts w:asciiTheme="minorBidi" w:hAnsiTheme="minorBidi"/>
          <w:sz w:val="28"/>
          <w:szCs w:val="28"/>
          <w:rtl/>
          <w:lang w:bidi="ar-IQ"/>
        </w:rPr>
        <w:t>الجنسية المصرية مقررة بحكم القانون متى توافرت شروطها وليس من اطلاقات  الحكومة حتى يصح القول بأن الفصل فيها هو فصل في أمر م</w:t>
      </w:r>
      <w:r>
        <w:rPr>
          <w:rFonts w:asciiTheme="minorBidi" w:hAnsiTheme="minorBidi"/>
          <w:sz w:val="28"/>
          <w:szCs w:val="28"/>
          <w:rtl/>
          <w:lang w:bidi="ar-IQ"/>
        </w:rPr>
        <w:t>ن الامور المتعلقة بسيادة الدولة</w:t>
      </w:r>
      <w:r w:rsidRPr="007A4A67">
        <w:rPr>
          <w:rFonts w:asciiTheme="minorBidi" w:hAnsiTheme="minorBidi"/>
          <w:sz w:val="28"/>
          <w:szCs w:val="28"/>
          <w:rtl/>
          <w:lang w:bidi="ar-IQ"/>
        </w:rPr>
        <w:t>، فاذا نازع</w:t>
      </w:r>
      <w:r>
        <w:rPr>
          <w:rFonts w:asciiTheme="minorBidi" w:hAnsiTheme="minorBidi"/>
          <w:sz w:val="28"/>
          <w:szCs w:val="28"/>
          <w:rtl/>
          <w:lang w:bidi="ar-IQ"/>
        </w:rPr>
        <w:t>ت وزارة الداخلية شخصا في جنسيته</w:t>
      </w:r>
      <w:r w:rsidRPr="007A4A67">
        <w:rPr>
          <w:rFonts w:asciiTheme="minorBidi" w:hAnsiTheme="minorBidi"/>
          <w:sz w:val="28"/>
          <w:szCs w:val="28"/>
          <w:rtl/>
          <w:lang w:bidi="ar-IQ"/>
        </w:rPr>
        <w:t>، كان له ان يلجأ الى الم</w:t>
      </w:r>
      <w:r>
        <w:rPr>
          <w:rFonts w:asciiTheme="minorBidi" w:hAnsiTheme="minorBidi"/>
          <w:sz w:val="28"/>
          <w:szCs w:val="28"/>
          <w:rtl/>
          <w:lang w:bidi="ar-IQ"/>
        </w:rPr>
        <w:t>حاكم لتقضي له بثبوت جنسيته</w:t>
      </w:r>
      <w:r w:rsidRPr="007A4A67">
        <w:rPr>
          <w:rFonts w:asciiTheme="minorBidi" w:hAnsiTheme="minorBidi"/>
          <w:sz w:val="28"/>
          <w:szCs w:val="28"/>
          <w:rtl/>
          <w:lang w:bidi="ar-IQ"/>
        </w:rPr>
        <w:t>" لذلك الدولة حينما تصدر تشريعا ما لا تنزل عن سيادتها كونه منبعث عنها ويتعين احترامه وت</w:t>
      </w:r>
      <w:r>
        <w:rPr>
          <w:rFonts w:asciiTheme="minorBidi" w:hAnsiTheme="minorBidi"/>
          <w:sz w:val="28"/>
          <w:szCs w:val="28"/>
          <w:rtl/>
          <w:lang w:bidi="ar-IQ"/>
        </w:rPr>
        <w:t>نفيذه ، ومن واجب المحاكم تطبيقه</w:t>
      </w:r>
      <w:r w:rsidRPr="007A4A67">
        <w:rPr>
          <w:rFonts w:asciiTheme="minorBidi" w:hAnsiTheme="minorBidi"/>
          <w:sz w:val="28"/>
          <w:szCs w:val="28"/>
          <w:rtl/>
          <w:lang w:bidi="ar-IQ"/>
        </w:rPr>
        <w:t xml:space="preserve">، </w:t>
      </w:r>
      <w:r>
        <w:rPr>
          <w:rFonts w:asciiTheme="minorBidi" w:hAnsiTheme="minorBidi"/>
          <w:sz w:val="28"/>
          <w:szCs w:val="28"/>
          <w:rtl/>
          <w:lang w:bidi="ar-IQ"/>
        </w:rPr>
        <w:t>و ليس في ذلك مساس بسيادة الدولة</w:t>
      </w:r>
      <w:r w:rsidRPr="007A4A67">
        <w:rPr>
          <w:rFonts w:asciiTheme="minorBidi" w:hAnsiTheme="minorBidi"/>
          <w:sz w:val="28"/>
          <w:szCs w:val="28"/>
          <w:rtl/>
          <w:lang w:bidi="ar-IQ"/>
        </w:rPr>
        <w:t>، وكل ما يصدر من الحكومة من قرارات تنفيذية لهذا التشريع يندرج في أعمال الحكومة العادية و لا يعتبر من</w:t>
      </w:r>
      <w:r>
        <w:rPr>
          <w:rFonts w:asciiTheme="minorBidi" w:hAnsiTheme="minorBidi" w:hint="cs"/>
          <w:sz w:val="28"/>
          <w:szCs w:val="28"/>
          <w:rtl/>
          <w:lang w:bidi="ar-IQ"/>
        </w:rPr>
        <w:t xml:space="preserve"> الأمور أو المسائل </w:t>
      </w:r>
      <w:r w:rsidRPr="007A4A67">
        <w:rPr>
          <w:rFonts w:asciiTheme="minorBidi" w:hAnsiTheme="minorBidi"/>
          <w:sz w:val="28"/>
          <w:szCs w:val="28"/>
          <w:rtl/>
          <w:lang w:bidi="ar-IQ"/>
        </w:rPr>
        <w:t xml:space="preserve"> المتعلقة بالسياسة العليا للدولة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وفي ضوء ما تقدم كان لابد لنا من تسليط الضوء على موضوع تحديد الاختصاص القضائي في منازعات الجنسية في القوانين العراقية لمعرفة مو</w:t>
      </w:r>
      <w:r>
        <w:rPr>
          <w:rFonts w:asciiTheme="minorBidi" w:hAnsiTheme="minorBidi"/>
          <w:sz w:val="28"/>
          <w:szCs w:val="28"/>
          <w:rtl/>
          <w:lang w:bidi="ar-IQ"/>
        </w:rPr>
        <w:t xml:space="preserve">قف المشرع العراقي من الاتجاهين </w:t>
      </w:r>
      <w:r>
        <w:rPr>
          <w:rFonts w:asciiTheme="minorBidi" w:hAnsiTheme="minorBidi" w:hint="cs"/>
          <w:sz w:val="28"/>
          <w:szCs w:val="28"/>
          <w:rtl/>
          <w:lang w:bidi="ar-IQ"/>
        </w:rPr>
        <w:t>أ</w:t>
      </w:r>
      <w:r w:rsidRPr="007A4A67">
        <w:rPr>
          <w:rFonts w:asciiTheme="minorBidi" w:hAnsiTheme="minorBidi"/>
          <w:sz w:val="28"/>
          <w:szCs w:val="28"/>
          <w:rtl/>
          <w:lang w:bidi="ar-IQ"/>
        </w:rPr>
        <w:t xml:space="preserve">علاه ومن ثم نتعرض بشيء من الايجاز لبيان حجية الاحكام الصادرة في المنازعات الجنسية وفقاً للآتي : </w:t>
      </w:r>
    </w:p>
    <w:p w:rsidR="0008695A" w:rsidRPr="007A4A67" w:rsidRDefault="0008695A" w:rsidP="0008695A">
      <w:pPr>
        <w:jc w:val="both"/>
        <w:rPr>
          <w:rFonts w:asciiTheme="minorBidi" w:hAnsiTheme="minorBidi"/>
          <w:b/>
          <w:bCs/>
          <w:sz w:val="28"/>
          <w:szCs w:val="28"/>
          <w:rtl/>
          <w:lang w:bidi="ar-IQ"/>
        </w:rPr>
      </w:pPr>
      <w:r w:rsidRPr="007A4A67">
        <w:rPr>
          <w:rFonts w:asciiTheme="minorBidi" w:hAnsiTheme="minorBidi"/>
          <w:b/>
          <w:bCs/>
          <w:sz w:val="28"/>
          <w:szCs w:val="28"/>
          <w:rtl/>
          <w:lang w:bidi="ar-IQ"/>
        </w:rPr>
        <w:t xml:space="preserve">اولاً : ـ تحديد الاختصاص القضائي في القانون العراقي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    يتطلب تحديد هذا الاختصاص تسليط الضوء على موقف المشرع العراقي في قوانين الجنسية السابقة ومن ثم بيان موقفه في قانون الجنسية النافذ رقم (26) لسنة 2006 ، وعليه فإن موقفه في القوانين السابقة يمكن إيجازه بما يأتي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1 ــ لدى مطالعتنا لقانون الجنسية لقانون الجنسية رقم (42) لسنة 1924 الملغي وهو أول قانون نظم أحكام الجنسية العراقية بعد نفاذ معاهدة لوزان لسنة 1923 ، لم يرد فيه اي نص صريح يثبت بموجبه الاختصاص القضائي للمحاكم العراقية للفصل في منازعات الجنسية ، وكان لوزير الداخلية  سلطة مطلقة في قبول ورفض طلب التجنس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2ـ ايضا لم يرد نص صريح في قانون الجنسية رقم (43 ) لسنة 1963 الملغي لم يتم بموجبه تحديد اختصاص الاختصاص القضائي للنظر في منازعات الجنسية ، وهذا السكوت يفسر بثبوت الاختصاص للمحاكم المدنية في النظر بمنازعات الجنسية والوقوف على وسائل اثباتها استنادا الى ولايته العامة في الدولة واصدار قرارات ملزمة فيها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3"/>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أو الرجوع للقواعد العامة في حالة عدم وجود نص قانوني كما جاء في المادة (29) من قانون المرافعات المدنية النافذ رقم 68 لسنة 1969 التي نصت على ان " ولاية المحاكم المدنية تسري على جميع الاشخاص الطبيعية و المعنوية بما في ذلك الحكومة ، وتختص بالفصل في كافة المنازعات الا ما استثنى بنص خاص "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4"/>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وهذا يعني ان قضايا ومنازعات الجنسية لا تخرج من ولاية القضاء العامة وتطبيقاً لذلك قضت محكمة التمييز العراقية في قرارها رقم 1948 / حقوقية / 65 الصادرة في 9 / 5 / 1966 الى " ان إعطاء الجنسية العراقية او الامتناع عن منحها او اسقاطها عن العراقي لا يُعد من أعمال السيادة بل هو قرار اداري يخضع لولاية  القضاء " ، الا ان القضاء العراقي  لم يثبت على موقفه هذا  وتراجع عن اصدار هكذا أحكام ولم يقبل النظر فيها واعتبرها من أعمال السيادة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5"/>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وبقي مترددا بين قبول الاختصاص واعتبار منازعات الجنسية ضمن ولايته ، وبين عدم قبوله وظل بهذا الغموض الى ان صدر قرار لمجلس قيادة الثورة الملغي رقم 413 لسنة 1975 الذي مُنع بموجبه القضاء من النظر في دعاوى منازعات الجنسية العراقية ، بحسب التفضيل الذي تم بيانه سلفا ، ووفقا لهذا القرار اصبحت الاحكام المتعلقة بمنازعات الجنسية غير خاضعة لرقابة القضاء باستثناء بعض حالات الاعتراض على قرارات وزير الداخلية  لدى رئيس الجمهورية والتي تعتبر قرارته فيها قطعية  ، وهذا يعني تجريد الافراد من احد الضمانات المهمة للتقاضي ، في حين ان غالبية التشريعات كما اسلفنا اعتبرت منازعات الجنسية ليس من أعمال سيادة الدولة وانما من أعمال الادارة للحكومة ، كونها لا تمس السيادة والجنسية مقررة بحكم القانون الذي يصدر من الدولة لمن تتوافر فيه شروط فرضها او منحها او فقدانها او استردادها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   أما موقف المشرع العراقي بعد صدور قانون الجنسية النافذ رقم 26 لسنة 2006 كان مختلفا عن موقفه في القوانين السابقة والتي منعت المحاكم من النظر في دعاوى منازعات الجنسية ، حيث أعطى للسلطة القضائية بوصفها صاحبة  الاختصاص الاصلي سلطة النظر في دعاوى منازعات الجنسية والفصل في كافة المنازعات المدنية والجزائية ، وسوف نعرض عن ذلك وفق التفصيل الاتي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1ـ بعد عام 2003 وهو عام سقوط النظام العراقي السابق صدر قانون ادارة الدولة العراقية للمرحلة الانتقالية لعام 2004 والغيت جميع النصوص القانونية التي تمنع المحاكم العراقية من النظر في دعاوى الجنسية كما مر بنا في هذه الدراسة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6"/>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2 ـ صدر قانون الجنسية العراقي النافذ رقم (26) لسنة 2006 و الذي تضمن بالمواد (19 ، 20، 21 ) سالفة الذكر نصوصا قانونية صريحة تمنح السلطة القضائية في جمهورية العراق صلاحية ممارسة ولايتها القضائية العامة من خلال النظر في منازعات الجنسية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3 ـ وفقا لأحكام قانون الجنسية النافذ تم الغاء القيد المفروض على السلطة القضائية من قبل مجلس قيادة الثورة المنحل بموجب قراره رقم 413 لسنة 1975 ، الذي منع المحاكم العراقية من النظر في دعاوى الجنسية ، واصبحت المحكمة المختصة في نظر تلك الدعاوى هي محكمة ( القضاء الاداري ) ويجوز الطعن بقراراتها  لدى المحكمة الاتحادية ويلغى كل نص يتعارض واحكام هذا القانون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7"/>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4ـ اخضاع سلطة الوزير لرقابة القضاء بعد ان كان يطعن بقرارته أمام  رئيس الجمهورية فقط وتكون قراراته قطعية ، وهذا الاجراء ينسجم مع مضمون المادة  (100) من دستور جمهورية العراق لعام 2005 التي تمنع الحصانة على اي عمل او قرار اداري من الطعن ضمانا لحق التقاضي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5ـ يعتبر القضاء الاداري حديث النشأة في العراق كونه نشأ بموجب القانون رقم (140) لسنة 1977 ، و يختص في نظر النزاعات (مدنية أم ادارية) الخاصة بدوائر القطاع العام  ولا يسمح للأفراد بالتقاضي امامه ، وهذا يعني ان المشرع العراقي قد سحب الاختصاص من المحاكم المدنية التي تعتبر صاحبة الولاية العامة في نظر جميع المنازعات المدنية والتي من ضمنها دعاوى الجنسية ، على الرغم من ان محكمة القضاء الاداري ترتبط اداريا مع وزارة العدل العراقية وهذا يتعارض مع المادة (87) من دستور جمهورية العراق لعام 2005 . التي جعلت السلطة القضائية مستقلة وتتولاها المحاكم على اختلاف انواعها  ودرجاتها وتصدر أحكامها وفقا للقانون ، ولذلك فأن ربط هذه المحكمة بمجلس القضاء الاعلى امر جدير بالتأييد في التشريع العراقي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8"/>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lastRenderedPageBreak/>
        <w:t xml:space="preserve">6ـ يتم إقامة دعوى تسمى (دعوى الالغاء) أمام القضاء الاداري لإلغاء القرارات غير المشروعة المتعلقة بالجنسية التي تصدر خلاف ما يقضي به القانون وتسمى (دعوى تجاوز السلطة)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9"/>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وتجدر الاشارة بأن محكمة القضاء الاداري شكلت بموجب مجلس شورى الدولة رقم (65) لسنة 1979 بحسب المادة ( 7 / 2) من قانون التعديل الثاني رقم (106) لسنة 1989 التي جاء فيها " تشكل محكمة تسمى محكمة القضاء الاداري في مجلس شورى الدولة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وبناءً على ما ورد اعلاه نجد ان المشرع العراقي قد سلك منهجا جديدا في تحديد الاختصاص القضائي للنظر في الدعاوى الناشئة عن الجنسية التي لا تدخل في نطاق أعمال سيادة الدولة وانما من أعمال ادارة الحكومة وجميع قراراتها المتعلقة بمنازعات الجنسية تخضع لرقابة القضاء ، وعلى الرغم من أنه قد اتبع اتجاهاً جديداً في هذا المجال ، لكن لم يتم فصل ارتباط محكمة القضاء الإداري من وزارة العدل ، ويكون ارتباطها بمجلس القضاء الاعلى كما ذكرنا سلفاً .</w:t>
      </w:r>
    </w:p>
    <w:p w:rsidR="0008695A" w:rsidRPr="007A4A67" w:rsidRDefault="0008695A" w:rsidP="0008695A">
      <w:pPr>
        <w:jc w:val="both"/>
        <w:rPr>
          <w:rFonts w:asciiTheme="minorBidi" w:hAnsiTheme="minorBidi"/>
          <w:b/>
          <w:bCs/>
          <w:sz w:val="32"/>
          <w:szCs w:val="32"/>
          <w:rtl/>
          <w:lang w:bidi="ar-IQ"/>
        </w:rPr>
      </w:pPr>
      <w:r w:rsidRPr="007A4A67">
        <w:rPr>
          <w:rFonts w:asciiTheme="minorBidi" w:hAnsiTheme="minorBidi"/>
          <w:b/>
          <w:bCs/>
          <w:sz w:val="32"/>
          <w:szCs w:val="32"/>
          <w:rtl/>
          <w:lang w:bidi="ar-IQ"/>
        </w:rPr>
        <w:t xml:space="preserve">ثانياً : حجية الاحكام الصادرة في منازعات الجنسية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حجية الاحكام تعني قوة الاحكام القضائية التي تصدرها المحاكم القضائية بعد نظر النزاع المعروض أمامها ، وتعد هذه الاحكام قرينة قانونية قاطعة لا يجوز قبول دليل ينقض حجية الاحكام الباتة ، والمشرع العراقي اطلق عليها تسمية (حجية الاحكام التي حازت درجة البتات) والمشرع المصري سماها (حجية الامر المقضي) أما المشرع السوري فأطلق عليها (حجية الاحكام التي حازت الدرجة القطعية ) وهكذا سماها المشرع الاردني ، أما المشرع اللبناني فقد اطلق عليها ب (حجية القضية المحكوم فيها)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10"/>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أما المشرع العراقي فإنه لم ينظم حجية الاحكام الصادرة في منازعات الجنسية لافي قوانين الجنسية الملغية ولافي قانون الجنسية النافذ ، لذلك فإنها تخضع للقواعد العامة التي تقضي بالحجية المطلقة للأحكام الصادرة في منازعات الجنسية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11"/>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وهذا يعني إن أحكام الجنسية لها حجية مطلقة وليس نسبية بالصفة الوطنية للشخص ولا يمكن إقامة دعوى اخرى لأنكار الصفة الوطنية لنفس السبب الذي اقيمت عليه الدعوى الاولى ، وقد ذهب أغلب التشريعات بهذا الاتجاه ومنها التشريع الفرنسي والسوري والمصري وهذه التشريعات نصت صراحة على الحجية المطلقة للأحكام التي تصدر عن مسائل الجنسية ، وهكذا استقر عليها العمل في القضاء المقارن، ومثال ذلك قررت محكمة النقص المصرية في الطعن رقم (4) لسنة 49 ق (احوال شخصية ) جلسة 28 / 6 / 1983 ، فقد قررت فيه "....الاحكام التي تصدر في مسائل الجنسية تعتبر حجة على الكافة " ، وكذلك قرار لمحكمة بداية بيروت المدنية الصادر بتاريخ 9/ 11/ 1962 ، </w:t>
      </w:r>
      <w:r w:rsidRPr="007A4A67">
        <w:rPr>
          <w:rFonts w:asciiTheme="minorBidi" w:hAnsiTheme="minorBidi"/>
          <w:sz w:val="28"/>
          <w:szCs w:val="28"/>
          <w:rtl/>
          <w:lang w:bidi="ar-IQ"/>
        </w:rPr>
        <w:lastRenderedPageBreak/>
        <w:t xml:space="preserve">حيث قررت فيه " ان الاحكام الصادرة في مادة الجنسية تتمتع بالحجية المطلقة اذا كانت الدولة  ممثلة بالدعوى "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12"/>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ولذلك فإن ثبوت الصفة الوطنية على أساس الولادة من أب وطني لا يمكن إقامة دعوى اخرى عليه لإنكار صفته الوطنية على الأساس نفسه . تجدر الاشارة بأن المشرع العراقي في قانون الجنسية النافذ لم يفرض أي عقوبة مالية أو مدنية على من استعمل طرق احتيالية لإثبات الجنسية العراقية وانما يعاقب بسحب الجنسية منه بحسب المدة (15) سالفة الذكر ، في حين ان قانون الجنسية الملغي تضمن عقوبة الغرامة او الحبس لمن يدلي بشهادات او بيانات كاذبة تتعلق بصفقة الوطنية او عن عائلته لإثبات الجنسية العراقية </w:t>
      </w:r>
      <w:r w:rsidRPr="007A4A67">
        <w:rPr>
          <w:rFonts w:asciiTheme="minorBidi" w:hAnsiTheme="minorBidi"/>
          <w:sz w:val="28"/>
          <w:szCs w:val="28"/>
          <w:vertAlign w:val="superscript"/>
          <w:rtl/>
          <w:lang w:bidi="ar-IQ"/>
        </w:rPr>
        <w:t>(</w:t>
      </w:r>
      <w:r w:rsidRPr="007A4A67">
        <w:rPr>
          <w:rStyle w:val="a4"/>
          <w:rFonts w:asciiTheme="minorBidi" w:hAnsiTheme="minorBidi"/>
          <w:sz w:val="28"/>
          <w:szCs w:val="28"/>
          <w:rtl/>
          <w:lang w:bidi="ar-IQ"/>
        </w:rPr>
        <w:footnoteReference w:id="13"/>
      </w:r>
      <w:r w:rsidRPr="007A4A67">
        <w:rPr>
          <w:rFonts w:asciiTheme="minorBidi" w:hAnsiTheme="minorBidi"/>
          <w:sz w:val="28"/>
          <w:szCs w:val="28"/>
          <w:vertAlign w:val="superscript"/>
          <w:rtl/>
          <w:lang w:bidi="ar-IQ"/>
        </w:rPr>
        <w:t>)</w:t>
      </w:r>
      <w:r w:rsidRPr="007A4A67">
        <w:rPr>
          <w:rFonts w:asciiTheme="minorBidi" w:hAnsiTheme="minorBidi"/>
          <w:sz w:val="28"/>
          <w:szCs w:val="28"/>
          <w:rtl/>
          <w:lang w:bidi="ar-IQ"/>
        </w:rPr>
        <w:t xml:space="preserve"> . </w:t>
      </w:r>
    </w:p>
    <w:p w:rsidR="0008695A" w:rsidRPr="007A4A67" w:rsidRDefault="0008695A" w:rsidP="0008695A">
      <w:pPr>
        <w:jc w:val="both"/>
        <w:rPr>
          <w:rFonts w:asciiTheme="minorBidi" w:hAnsiTheme="minorBidi"/>
          <w:sz w:val="28"/>
          <w:szCs w:val="28"/>
          <w:rtl/>
          <w:lang w:bidi="ar-IQ"/>
        </w:rPr>
      </w:pPr>
      <w:r w:rsidRPr="007A4A67">
        <w:rPr>
          <w:rFonts w:asciiTheme="minorBidi" w:hAnsiTheme="minorBidi"/>
          <w:sz w:val="28"/>
          <w:szCs w:val="28"/>
          <w:rtl/>
          <w:lang w:bidi="ar-IQ"/>
        </w:rPr>
        <w:t xml:space="preserve">   وفي ضوء ما تقدم يتبين لنا بأن حجية الأحكام القضائية الصادرة بمنازعات الجنسية وفقا لقانون الاثبات العراقي تكون أحكام باتة ومطلقة ولا يجوز قبول أي دليل ينقض حجيتها ، فكان ينبغي على المشرع العراقي أن يُضمن قانون الجنسية النافذ نص قانوني يعتبر فيه جميع الأحكام القضائية التي تصدر في منازعات الجنسية لها حجة مطلقة على الكافة وتكتسب حجية الشيء المقضي فيه وتنشر في احدى الصحف المحلية للدولة . </w:t>
      </w:r>
    </w:p>
    <w:p w:rsidR="00395A51" w:rsidRDefault="00395A51">
      <w:pPr>
        <w:rPr>
          <w:lang w:bidi="ar-IQ"/>
        </w:rPr>
      </w:pPr>
    </w:p>
    <w:sectPr w:rsidR="00395A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40" w:rsidRDefault="00750240" w:rsidP="00CC175E">
      <w:pPr>
        <w:spacing w:after="0" w:line="240" w:lineRule="auto"/>
      </w:pPr>
      <w:r>
        <w:separator/>
      </w:r>
    </w:p>
  </w:endnote>
  <w:endnote w:type="continuationSeparator" w:id="0">
    <w:p w:rsidR="00750240" w:rsidRDefault="00750240" w:rsidP="00CC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40" w:rsidRDefault="00750240" w:rsidP="00CC175E">
      <w:pPr>
        <w:spacing w:after="0" w:line="240" w:lineRule="auto"/>
      </w:pPr>
      <w:r>
        <w:separator/>
      </w:r>
    </w:p>
  </w:footnote>
  <w:footnote w:type="continuationSeparator" w:id="0">
    <w:p w:rsidR="00750240" w:rsidRDefault="00750240" w:rsidP="00CC175E">
      <w:pPr>
        <w:spacing w:after="0" w:line="240" w:lineRule="auto"/>
      </w:pPr>
      <w:r>
        <w:continuationSeparator/>
      </w:r>
    </w:p>
  </w:footnote>
  <w:footnote w:id="1">
    <w:p w:rsidR="0008695A" w:rsidRPr="00276C58" w:rsidRDefault="0008695A" w:rsidP="0008695A">
      <w:pPr>
        <w:pStyle w:val="a3"/>
        <w:rPr>
          <w:sz w:val="24"/>
          <w:szCs w:val="24"/>
          <w:lang w:bidi="ar-IQ"/>
        </w:rPr>
      </w:pPr>
      <w:r w:rsidRPr="00276C58">
        <w:rPr>
          <w:rFonts w:hint="cs"/>
          <w:sz w:val="24"/>
          <w:szCs w:val="24"/>
          <w:rtl/>
        </w:rPr>
        <w:t>(</w:t>
      </w:r>
      <w:r w:rsidRPr="00276C58">
        <w:rPr>
          <w:rStyle w:val="a4"/>
          <w:sz w:val="24"/>
          <w:szCs w:val="24"/>
        </w:rPr>
        <w:footnoteRef/>
      </w:r>
      <w:r w:rsidRPr="00276C58">
        <w:rPr>
          <w:rFonts w:hint="cs"/>
          <w:sz w:val="24"/>
          <w:szCs w:val="24"/>
          <w:rtl/>
        </w:rPr>
        <w:t xml:space="preserve">) </w:t>
      </w:r>
      <w:r w:rsidRPr="00276C58">
        <w:rPr>
          <w:rFonts w:cs="Arial" w:hint="cs"/>
          <w:sz w:val="24"/>
          <w:szCs w:val="24"/>
          <w:rtl/>
          <w:lang w:bidi="ar-IQ"/>
        </w:rPr>
        <w:t>د</w:t>
      </w:r>
      <w:r w:rsidRPr="00276C58">
        <w:rPr>
          <w:rFonts w:cs="Arial"/>
          <w:sz w:val="24"/>
          <w:szCs w:val="24"/>
          <w:rtl/>
          <w:lang w:bidi="ar-IQ"/>
        </w:rPr>
        <w:t xml:space="preserve">. </w:t>
      </w:r>
      <w:r w:rsidRPr="00276C58">
        <w:rPr>
          <w:rFonts w:cs="Arial" w:hint="cs"/>
          <w:sz w:val="24"/>
          <w:szCs w:val="24"/>
          <w:rtl/>
          <w:lang w:bidi="ar-IQ"/>
        </w:rPr>
        <w:t>عباس</w:t>
      </w:r>
      <w:r w:rsidRPr="00276C58">
        <w:rPr>
          <w:rFonts w:cs="Arial"/>
          <w:sz w:val="24"/>
          <w:szCs w:val="24"/>
          <w:rtl/>
          <w:lang w:bidi="ar-IQ"/>
        </w:rPr>
        <w:t xml:space="preserve"> </w:t>
      </w:r>
      <w:r w:rsidRPr="00276C58">
        <w:rPr>
          <w:rFonts w:cs="Arial" w:hint="cs"/>
          <w:sz w:val="24"/>
          <w:szCs w:val="24"/>
          <w:rtl/>
          <w:lang w:bidi="ar-IQ"/>
        </w:rPr>
        <w:t>العبودي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مصدر</w:t>
      </w:r>
      <w:r w:rsidRPr="00276C58">
        <w:rPr>
          <w:rFonts w:cs="Arial"/>
          <w:sz w:val="24"/>
          <w:szCs w:val="24"/>
          <w:rtl/>
          <w:lang w:bidi="ar-IQ"/>
        </w:rPr>
        <w:t xml:space="preserve"> </w:t>
      </w:r>
      <w:r w:rsidRPr="00276C58">
        <w:rPr>
          <w:rFonts w:cs="Arial" w:hint="cs"/>
          <w:sz w:val="24"/>
          <w:szCs w:val="24"/>
          <w:rtl/>
          <w:lang w:bidi="ar-IQ"/>
        </w:rPr>
        <w:t>سابق</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ص</w:t>
      </w:r>
      <w:r w:rsidRPr="00276C58">
        <w:rPr>
          <w:rFonts w:cs="Arial"/>
          <w:sz w:val="24"/>
          <w:szCs w:val="24"/>
          <w:rtl/>
          <w:lang w:bidi="ar-IQ"/>
        </w:rPr>
        <w:t xml:space="preserve"> 174 .</w:t>
      </w:r>
    </w:p>
  </w:footnote>
  <w:footnote w:id="2">
    <w:p w:rsidR="0008695A" w:rsidRPr="00276C58" w:rsidRDefault="0008695A" w:rsidP="0008695A">
      <w:pPr>
        <w:pStyle w:val="a3"/>
        <w:rPr>
          <w:sz w:val="24"/>
          <w:szCs w:val="24"/>
          <w:lang w:bidi="ar-IQ"/>
        </w:rPr>
      </w:pPr>
      <w:r w:rsidRPr="00276C58">
        <w:rPr>
          <w:rFonts w:hint="cs"/>
          <w:sz w:val="24"/>
          <w:szCs w:val="24"/>
          <w:rtl/>
        </w:rPr>
        <w:t>(</w:t>
      </w:r>
      <w:r w:rsidRPr="00276C58">
        <w:rPr>
          <w:rStyle w:val="a4"/>
          <w:sz w:val="24"/>
          <w:szCs w:val="24"/>
        </w:rPr>
        <w:footnoteRef/>
      </w:r>
      <w:r w:rsidRPr="00276C58">
        <w:rPr>
          <w:rFonts w:hint="cs"/>
          <w:sz w:val="24"/>
          <w:szCs w:val="24"/>
          <w:rtl/>
        </w:rPr>
        <w:t>)</w:t>
      </w:r>
      <w:r w:rsidRPr="00276C58">
        <w:rPr>
          <w:rFonts w:cs="Arial" w:hint="cs"/>
          <w:sz w:val="24"/>
          <w:szCs w:val="24"/>
          <w:rtl/>
          <w:lang w:bidi="ar-IQ"/>
        </w:rPr>
        <w:t xml:space="preserve"> قرار</w:t>
      </w:r>
      <w:r w:rsidRPr="00276C58">
        <w:rPr>
          <w:rFonts w:cs="Arial"/>
          <w:sz w:val="24"/>
          <w:szCs w:val="24"/>
          <w:rtl/>
          <w:lang w:bidi="ar-IQ"/>
        </w:rPr>
        <w:t xml:space="preserve"> </w:t>
      </w:r>
      <w:r w:rsidRPr="00276C58">
        <w:rPr>
          <w:rFonts w:cs="Arial" w:hint="cs"/>
          <w:sz w:val="24"/>
          <w:szCs w:val="24"/>
          <w:rtl/>
          <w:lang w:bidi="ar-IQ"/>
        </w:rPr>
        <w:t>محكمة</w:t>
      </w:r>
      <w:r w:rsidRPr="00276C58">
        <w:rPr>
          <w:rFonts w:cs="Arial"/>
          <w:sz w:val="24"/>
          <w:szCs w:val="24"/>
          <w:rtl/>
          <w:lang w:bidi="ar-IQ"/>
        </w:rPr>
        <w:t xml:space="preserve"> </w:t>
      </w:r>
      <w:r w:rsidRPr="00276C58">
        <w:rPr>
          <w:rFonts w:cs="Arial" w:hint="cs"/>
          <w:sz w:val="24"/>
          <w:szCs w:val="24"/>
          <w:rtl/>
          <w:lang w:bidi="ar-IQ"/>
        </w:rPr>
        <w:t>القضاء</w:t>
      </w:r>
      <w:r w:rsidRPr="00276C58">
        <w:rPr>
          <w:rFonts w:cs="Arial"/>
          <w:sz w:val="24"/>
          <w:szCs w:val="24"/>
          <w:rtl/>
          <w:lang w:bidi="ar-IQ"/>
        </w:rPr>
        <w:t xml:space="preserve"> </w:t>
      </w:r>
      <w:r w:rsidRPr="00276C58">
        <w:rPr>
          <w:rFonts w:cs="Arial" w:hint="cs"/>
          <w:sz w:val="24"/>
          <w:szCs w:val="24"/>
          <w:rtl/>
          <w:lang w:bidi="ar-IQ"/>
        </w:rPr>
        <w:t>الاداري</w:t>
      </w:r>
      <w:r w:rsidRPr="00276C58">
        <w:rPr>
          <w:rFonts w:cs="Arial"/>
          <w:sz w:val="24"/>
          <w:szCs w:val="24"/>
          <w:rtl/>
          <w:lang w:bidi="ar-IQ"/>
        </w:rPr>
        <w:t xml:space="preserve"> </w:t>
      </w:r>
      <w:r w:rsidRPr="00276C58">
        <w:rPr>
          <w:rFonts w:cs="Arial" w:hint="cs"/>
          <w:sz w:val="24"/>
          <w:szCs w:val="24"/>
          <w:rtl/>
          <w:lang w:bidi="ar-IQ"/>
        </w:rPr>
        <w:t>المصري</w:t>
      </w:r>
      <w:r w:rsidRPr="00276C58">
        <w:rPr>
          <w:rFonts w:cs="Arial"/>
          <w:sz w:val="24"/>
          <w:szCs w:val="24"/>
          <w:rtl/>
          <w:lang w:bidi="ar-IQ"/>
        </w:rPr>
        <w:t xml:space="preserve"> </w:t>
      </w:r>
      <w:r w:rsidRPr="00276C58">
        <w:rPr>
          <w:rFonts w:cs="Arial" w:hint="cs"/>
          <w:sz w:val="24"/>
          <w:szCs w:val="24"/>
          <w:rtl/>
          <w:lang w:bidi="ar-IQ"/>
        </w:rPr>
        <w:t>في</w:t>
      </w:r>
      <w:r w:rsidRPr="00276C58">
        <w:rPr>
          <w:rFonts w:cs="Arial"/>
          <w:sz w:val="24"/>
          <w:szCs w:val="24"/>
          <w:rtl/>
          <w:lang w:bidi="ar-IQ"/>
        </w:rPr>
        <w:t xml:space="preserve"> 2 / 12 / 1950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مشار</w:t>
      </w:r>
      <w:r w:rsidRPr="00276C58">
        <w:rPr>
          <w:rFonts w:cs="Arial"/>
          <w:sz w:val="24"/>
          <w:szCs w:val="24"/>
          <w:rtl/>
          <w:lang w:bidi="ar-IQ"/>
        </w:rPr>
        <w:t xml:space="preserve"> </w:t>
      </w:r>
      <w:r w:rsidRPr="00276C58">
        <w:rPr>
          <w:rFonts w:cs="Arial" w:hint="cs"/>
          <w:sz w:val="24"/>
          <w:szCs w:val="24"/>
          <w:rtl/>
          <w:lang w:bidi="ar-IQ"/>
        </w:rPr>
        <w:t>اليه</w:t>
      </w:r>
      <w:r w:rsidRPr="00276C58">
        <w:rPr>
          <w:rFonts w:cs="Arial"/>
          <w:sz w:val="24"/>
          <w:szCs w:val="24"/>
          <w:rtl/>
          <w:lang w:bidi="ar-IQ"/>
        </w:rPr>
        <w:t xml:space="preserve"> </w:t>
      </w:r>
      <w:r w:rsidRPr="00276C58">
        <w:rPr>
          <w:rFonts w:cs="Arial" w:hint="cs"/>
          <w:sz w:val="24"/>
          <w:szCs w:val="24"/>
          <w:rtl/>
          <w:lang w:bidi="ar-IQ"/>
        </w:rPr>
        <w:t>لدى</w:t>
      </w:r>
      <w:r w:rsidRPr="00276C58">
        <w:rPr>
          <w:rFonts w:cs="Arial"/>
          <w:sz w:val="24"/>
          <w:szCs w:val="24"/>
          <w:rtl/>
          <w:lang w:bidi="ar-IQ"/>
        </w:rPr>
        <w:t xml:space="preserve"> </w:t>
      </w:r>
      <w:r w:rsidRPr="00276C58">
        <w:rPr>
          <w:rFonts w:cs="Arial" w:hint="cs"/>
          <w:sz w:val="24"/>
          <w:szCs w:val="24"/>
          <w:rtl/>
          <w:lang w:bidi="ar-IQ"/>
        </w:rPr>
        <w:t>د</w:t>
      </w:r>
      <w:r w:rsidRPr="00276C58">
        <w:rPr>
          <w:rFonts w:cs="Arial"/>
          <w:sz w:val="24"/>
          <w:szCs w:val="24"/>
          <w:rtl/>
          <w:lang w:bidi="ar-IQ"/>
        </w:rPr>
        <w:t xml:space="preserve"> .</w:t>
      </w:r>
      <w:r w:rsidRPr="00276C58">
        <w:rPr>
          <w:rFonts w:cs="Arial" w:hint="cs"/>
          <w:sz w:val="24"/>
          <w:szCs w:val="24"/>
          <w:rtl/>
          <w:lang w:bidi="ar-IQ"/>
        </w:rPr>
        <w:t>عباس</w:t>
      </w:r>
      <w:r w:rsidRPr="00276C58">
        <w:rPr>
          <w:rFonts w:cs="Arial"/>
          <w:sz w:val="24"/>
          <w:szCs w:val="24"/>
          <w:rtl/>
          <w:lang w:bidi="ar-IQ"/>
        </w:rPr>
        <w:t xml:space="preserve"> </w:t>
      </w:r>
      <w:r w:rsidRPr="00276C58">
        <w:rPr>
          <w:rFonts w:cs="Arial" w:hint="cs"/>
          <w:sz w:val="24"/>
          <w:szCs w:val="24"/>
          <w:rtl/>
          <w:lang w:bidi="ar-IQ"/>
        </w:rPr>
        <w:t>العبودي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مصدر</w:t>
      </w:r>
      <w:r w:rsidRPr="00276C58">
        <w:rPr>
          <w:rFonts w:cs="Arial"/>
          <w:sz w:val="24"/>
          <w:szCs w:val="24"/>
          <w:rtl/>
          <w:lang w:bidi="ar-IQ"/>
        </w:rPr>
        <w:t xml:space="preserve"> </w:t>
      </w:r>
      <w:r w:rsidRPr="00276C58">
        <w:rPr>
          <w:rFonts w:cs="Arial" w:hint="cs"/>
          <w:sz w:val="24"/>
          <w:szCs w:val="24"/>
          <w:rtl/>
          <w:lang w:bidi="ar-IQ"/>
        </w:rPr>
        <w:t>سابق</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ص</w:t>
      </w:r>
      <w:r w:rsidRPr="00276C58">
        <w:rPr>
          <w:rFonts w:cs="Arial"/>
          <w:sz w:val="24"/>
          <w:szCs w:val="24"/>
          <w:rtl/>
          <w:lang w:bidi="ar-IQ"/>
        </w:rPr>
        <w:t xml:space="preserve"> 175 .</w:t>
      </w:r>
    </w:p>
  </w:footnote>
  <w:footnote w:id="3">
    <w:p w:rsidR="0008695A" w:rsidRPr="00276C58" w:rsidRDefault="0008695A" w:rsidP="0008695A">
      <w:pPr>
        <w:pStyle w:val="a3"/>
        <w:jc w:val="both"/>
        <w:rPr>
          <w:sz w:val="24"/>
          <w:szCs w:val="24"/>
          <w:lang w:bidi="ar-IQ"/>
        </w:rPr>
      </w:pPr>
      <w:r w:rsidRPr="00276C58">
        <w:rPr>
          <w:rFonts w:hint="cs"/>
          <w:sz w:val="24"/>
          <w:szCs w:val="24"/>
          <w:rtl/>
        </w:rPr>
        <w:t>(</w:t>
      </w:r>
      <w:r w:rsidRPr="00276C58">
        <w:rPr>
          <w:rStyle w:val="a4"/>
          <w:sz w:val="24"/>
          <w:szCs w:val="24"/>
        </w:rPr>
        <w:footnoteRef/>
      </w:r>
      <w:r w:rsidRPr="00276C58">
        <w:rPr>
          <w:rFonts w:hint="cs"/>
          <w:sz w:val="24"/>
          <w:szCs w:val="24"/>
          <w:rtl/>
        </w:rPr>
        <w:t>)</w:t>
      </w:r>
      <w:r w:rsidRPr="00276C58">
        <w:rPr>
          <w:rFonts w:cs="Arial" w:hint="cs"/>
          <w:sz w:val="24"/>
          <w:szCs w:val="24"/>
          <w:rtl/>
          <w:lang w:bidi="ar-IQ"/>
        </w:rPr>
        <w:t xml:space="preserve"> د</w:t>
      </w:r>
      <w:r w:rsidRPr="00276C58">
        <w:rPr>
          <w:rFonts w:cs="Arial"/>
          <w:sz w:val="24"/>
          <w:szCs w:val="24"/>
          <w:rtl/>
          <w:lang w:bidi="ar-IQ"/>
        </w:rPr>
        <w:t xml:space="preserve"> . </w:t>
      </w:r>
      <w:r w:rsidRPr="00276C58">
        <w:rPr>
          <w:rFonts w:cs="Arial" w:hint="cs"/>
          <w:sz w:val="24"/>
          <w:szCs w:val="24"/>
          <w:rtl/>
          <w:lang w:bidi="ar-IQ"/>
        </w:rPr>
        <w:t>حسن</w:t>
      </w:r>
      <w:r w:rsidRPr="00276C58">
        <w:rPr>
          <w:rFonts w:cs="Arial"/>
          <w:sz w:val="24"/>
          <w:szCs w:val="24"/>
          <w:rtl/>
          <w:lang w:bidi="ar-IQ"/>
        </w:rPr>
        <w:t xml:space="preserve"> </w:t>
      </w:r>
      <w:r w:rsidRPr="00276C58">
        <w:rPr>
          <w:rFonts w:cs="Arial" w:hint="cs"/>
          <w:sz w:val="24"/>
          <w:szCs w:val="24"/>
          <w:rtl/>
          <w:lang w:bidi="ar-IQ"/>
        </w:rPr>
        <w:t>محمد</w:t>
      </w:r>
      <w:r w:rsidRPr="00276C58">
        <w:rPr>
          <w:rFonts w:cs="Arial"/>
          <w:sz w:val="24"/>
          <w:szCs w:val="24"/>
          <w:rtl/>
          <w:lang w:bidi="ar-IQ"/>
        </w:rPr>
        <w:t xml:space="preserve"> </w:t>
      </w:r>
      <w:r w:rsidRPr="00276C58">
        <w:rPr>
          <w:rFonts w:cs="Arial" w:hint="cs"/>
          <w:sz w:val="24"/>
          <w:szCs w:val="24"/>
          <w:rtl/>
          <w:lang w:bidi="ar-IQ"/>
        </w:rPr>
        <w:t>الهداوي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Pr>
          <w:rFonts w:cs="Arial" w:hint="cs"/>
          <w:sz w:val="24"/>
          <w:szCs w:val="24"/>
          <w:rtl/>
          <w:lang w:bidi="ar-IQ"/>
        </w:rPr>
        <w:t xml:space="preserve">د. </w:t>
      </w:r>
      <w:r w:rsidRPr="00276C58">
        <w:rPr>
          <w:rFonts w:cs="Arial" w:hint="cs"/>
          <w:sz w:val="24"/>
          <w:szCs w:val="24"/>
          <w:rtl/>
          <w:lang w:bidi="ar-IQ"/>
        </w:rPr>
        <w:t>غالب</w:t>
      </w:r>
      <w:r w:rsidRPr="00276C58">
        <w:rPr>
          <w:rFonts w:cs="Arial"/>
          <w:sz w:val="24"/>
          <w:szCs w:val="24"/>
          <w:rtl/>
          <w:lang w:bidi="ar-IQ"/>
        </w:rPr>
        <w:t xml:space="preserve"> </w:t>
      </w:r>
      <w:r w:rsidRPr="00276C58">
        <w:rPr>
          <w:rFonts w:cs="Arial" w:hint="cs"/>
          <w:sz w:val="24"/>
          <w:szCs w:val="24"/>
          <w:rtl/>
          <w:lang w:bidi="ar-IQ"/>
        </w:rPr>
        <w:t>على</w:t>
      </w:r>
      <w:r w:rsidRPr="00276C58">
        <w:rPr>
          <w:rFonts w:cs="Arial"/>
          <w:sz w:val="24"/>
          <w:szCs w:val="24"/>
          <w:rtl/>
          <w:lang w:bidi="ar-IQ"/>
        </w:rPr>
        <w:t xml:space="preserve"> </w:t>
      </w:r>
      <w:r w:rsidRPr="00276C58">
        <w:rPr>
          <w:rFonts w:cs="Arial" w:hint="cs"/>
          <w:sz w:val="24"/>
          <w:szCs w:val="24"/>
          <w:rtl/>
          <w:lang w:bidi="ar-IQ"/>
        </w:rPr>
        <w:t>الداودي</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القانون</w:t>
      </w:r>
      <w:r w:rsidRPr="00276C58">
        <w:rPr>
          <w:rFonts w:cs="Arial"/>
          <w:sz w:val="24"/>
          <w:szCs w:val="24"/>
          <w:rtl/>
          <w:lang w:bidi="ar-IQ"/>
        </w:rPr>
        <w:t xml:space="preserve"> </w:t>
      </w:r>
      <w:r w:rsidRPr="00276C58">
        <w:rPr>
          <w:rFonts w:cs="Arial" w:hint="cs"/>
          <w:sz w:val="24"/>
          <w:szCs w:val="24"/>
          <w:rtl/>
          <w:lang w:bidi="ar-IQ"/>
        </w:rPr>
        <w:t>الدولي</w:t>
      </w:r>
      <w:r w:rsidRPr="00276C58">
        <w:rPr>
          <w:rFonts w:cs="Arial"/>
          <w:sz w:val="24"/>
          <w:szCs w:val="24"/>
          <w:rtl/>
          <w:lang w:bidi="ar-IQ"/>
        </w:rPr>
        <w:t xml:space="preserve"> </w:t>
      </w:r>
      <w:r w:rsidRPr="00276C58">
        <w:rPr>
          <w:rFonts w:cs="Arial" w:hint="cs"/>
          <w:sz w:val="24"/>
          <w:szCs w:val="24"/>
          <w:rtl/>
          <w:lang w:bidi="ar-IQ"/>
        </w:rPr>
        <w:t>الخاص</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proofErr w:type="spellStart"/>
      <w:r>
        <w:rPr>
          <w:rFonts w:cs="Arial" w:hint="cs"/>
          <w:sz w:val="24"/>
          <w:szCs w:val="24"/>
          <w:rtl/>
          <w:lang w:bidi="ar-IQ"/>
        </w:rPr>
        <w:t>العاتك</w:t>
      </w:r>
      <w:proofErr w:type="spellEnd"/>
      <w:r w:rsidRPr="00276C58">
        <w:rPr>
          <w:rFonts w:cs="Arial"/>
          <w:sz w:val="24"/>
          <w:szCs w:val="24"/>
          <w:rtl/>
          <w:lang w:bidi="ar-IQ"/>
        </w:rPr>
        <w:t xml:space="preserve"> </w:t>
      </w:r>
      <w:r w:rsidRPr="00276C58">
        <w:rPr>
          <w:rFonts w:cs="Arial" w:hint="cs"/>
          <w:sz w:val="24"/>
          <w:szCs w:val="24"/>
          <w:rtl/>
          <w:lang w:bidi="ar-IQ"/>
        </w:rPr>
        <w:t>لصناعة</w:t>
      </w:r>
      <w:r w:rsidRPr="00276C58">
        <w:rPr>
          <w:rFonts w:cs="Arial"/>
          <w:sz w:val="24"/>
          <w:szCs w:val="24"/>
          <w:rtl/>
          <w:lang w:bidi="ar-IQ"/>
        </w:rPr>
        <w:t xml:space="preserve"> </w:t>
      </w:r>
      <w:r w:rsidRPr="00276C58">
        <w:rPr>
          <w:rFonts w:cs="Arial" w:hint="cs"/>
          <w:sz w:val="24"/>
          <w:szCs w:val="24"/>
          <w:rtl/>
          <w:lang w:bidi="ar-IQ"/>
        </w:rPr>
        <w:t>الكتاب</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القاهرة</w:t>
      </w:r>
      <w:r w:rsidRPr="00276C58">
        <w:rPr>
          <w:rFonts w:cs="Arial"/>
          <w:sz w:val="24"/>
          <w:szCs w:val="24"/>
          <w:rtl/>
          <w:lang w:bidi="ar-IQ"/>
        </w:rPr>
        <w:t xml:space="preserve"> </w:t>
      </w:r>
      <w:r w:rsidRPr="00276C58">
        <w:rPr>
          <w:rFonts w:cs="Arial" w:hint="cs"/>
          <w:sz w:val="24"/>
          <w:szCs w:val="24"/>
          <w:rtl/>
          <w:lang w:bidi="ar-IQ"/>
        </w:rPr>
        <w:t>،</w:t>
      </w:r>
      <w:r w:rsidRPr="00276C58">
        <w:rPr>
          <w:rFonts w:cs="Arial"/>
          <w:sz w:val="24"/>
          <w:szCs w:val="24"/>
          <w:rtl/>
          <w:lang w:bidi="ar-IQ"/>
        </w:rPr>
        <w:t xml:space="preserve"> </w:t>
      </w:r>
      <w:r w:rsidRPr="00276C58">
        <w:rPr>
          <w:rFonts w:cs="Arial" w:hint="cs"/>
          <w:sz w:val="24"/>
          <w:szCs w:val="24"/>
          <w:rtl/>
          <w:lang w:bidi="ar-IQ"/>
        </w:rPr>
        <w:t>ص</w:t>
      </w:r>
      <w:r w:rsidRPr="00276C58">
        <w:rPr>
          <w:rFonts w:cs="Arial"/>
          <w:sz w:val="24"/>
          <w:szCs w:val="24"/>
          <w:rtl/>
          <w:lang w:bidi="ar-IQ"/>
        </w:rPr>
        <w:t xml:space="preserve"> 164 </w:t>
      </w:r>
      <w:r w:rsidRPr="00276C58">
        <w:rPr>
          <w:rFonts w:cs="Arial" w:hint="cs"/>
          <w:sz w:val="24"/>
          <w:szCs w:val="24"/>
          <w:rtl/>
          <w:lang w:bidi="ar-IQ"/>
        </w:rPr>
        <w:t>و</w:t>
      </w:r>
      <w:r w:rsidRPr="00276C58">
        <w:rPr>
          <w:rFonts w:cs="Arial"/>
          <w:sz w:val="24"/>
          <w:szCs w:val="24"/>
          <w:rtl/>
          <w:lang w:bidi="ar-IQ"/>
        </w:rPr>
        <w:t xml:space="preserve"> </w:t>
      </w:r>
      <w:r w:rsidRPr="00276C58">
        <w:rPr>
          <w:rFonts w:cs="Arial" w:hint="cs"/>
          <w:sz w:val="24"/>
          <w:szCs w:val="24"/>
          <w:rtl/>
          <w:lang w:bidi="ar-IQ"/>
        </w:rPr>
        <w:t>ما</w:t>
      </w:r>
      <w:r w:rsidRPr="00276C58">
        <w:rPr>
          <w:rFonts w:cs="Arial"/>
          <w:sz w:val="24"/>
          <w:szCs w:val="24"/>
          <w:rtl/>
          <w:lang w:bidi="ar-IQ"/>
        </w:rPr>
        <w:t xml:space="preserve"> </w:t>
      </w:r>
      <w:r w:rsidRPr="00276C58">
        <w:rPr>
          <w:rFonts w:cs="Arial" w:hint="cs"/>
          <w:sz w:val="24"/>
          <w:szCs w:val="24"/>
          <w:rtl/>
          <w:lang w:bidi="ar-IQ"/>
        </w:rPr>
        <w:t>بعدها</w:t>
      </w:r>
      <w:r w:rsidRPr="00276C58">
        <w:rPr>
          <w:rFonts w:cs="Arial"/>
          <w:sz w:val="24"/>
          <w:szCs w:val="24"/>
          <w:rtl/>
          <w:lang w:bidi="ar-IQ"/>
        </w:rPr>
        <w:t xml:space="preserve"> .</w:t>
      </w:r>
    </w:p>
  </w:footnote>
  <w:footnote w:id="4">
    <w:p w:rsidR="0008695A" w:rsidRPr="00276C58" w:rsidRDefault="0008695A" w:rsidP="0008695A">
      <w:pPr>
        <w:pStyle w:val="a3"/>
        <w:jc w:val="both"/>
        <w:rPr>
          <w:sz w:val="24"/>
          <w:szCs w:val="24"/>
          <w:lang w:bidi="ar-IQ"/>
        </w:rPr>
      </w:pPr>
      <w:r w:rsidRPr="00276C58">
        <w:rPr>
          <w:rFonts w:hint="cs"/>
          <w:sz w:val="24"/>
          <w:szCs w:val="24"/>
          <w:rtl/>
        </w:rPr>
        <w:t>(</w:t>
      </w:r>
      <w:r w:rsidRPr="00276C58">
        <w:rPr>
          <w:rStyle w:val="a4"/>
          <w:sz w:val="24"/>
          <w:szCs w:val="24"/>
        </w:rPr>
        <w:footnoteRef/>
      </w:r>
      <w:r w:rsidRPr="00276C58">
        <w:rPr>
          <w:rFonts w:hint="cs"/>
          <w:sz w:val="24"/>
          <w:szCs w:val="24"/>
          <w:rtl/>
        </w:rPr>
        <w:t>)</w:t>
      </w:r>
      <w:r w:rsidRPr="00276C58">
        <w:rPr>
          <w:rFonts w:cs="Arial" w:hint="cs"/>
          <w:sz w:val="24"/>
          <w:szCs w:val="24"/>
          <w:rtl/>
          <w:lang w:bidi="ar-IQ"/>
        </w:rPr>
        <w:t xml:space="preserve"> تجدر</w:t>
      </w:r>
      <w:r w:rsidRPr="00276C58">
        <w:rPr>
          <w:rFonts w:cs="Arial"/>
          <w:sz w:val="24"/>
          <w:szCs w:val="24"/>
          <w:rtl/>
          <w:lang w:bidi="ar-IQ"/>
        </w:rPr>
        <w:t xml:space="preserve"> </w:t>
      </w:r>
      <w:r w:rsidRPr="00276C58">
        <w:rPr>
          <w:rFonts w:cs="Arial" w:hint="cs"/>
          <w:sz w:val="24"/>
          <w:szCs w:val="24"/>
          <w:rtl/>
          <w:lang w:bidi="ar-IQ"/>
        </w:rPr>
        <w:t>الاشارة</w:t>
      </w:r>
      <w:r w:rsidRPr="00276C58">
        <w:rPr>
          <w:rFonts w:cs="Arial"/>
          <w:sz w:val="24"/>
          <w:szCs w:val="24"/>
          <w:rtl/>
          <w:lang w:bidi="ar-IQ"/>
        </w:rPr>
        <w:t xml:space="preserve"> </w:t>
      </w:r>
      <w:r w:rsidRPr="00276C58">
        <w:rPr>
          <w:rFonts w:cs="Arial" w:hint="cs"/>
          <w:sz w:val="24"/>
          <w:szCs w:val="24"/>
          <w:rtl/>
          <w:lang w:bidi="ar-IQ"/>
        </w:rPr>
        <w:t>بأن</w:t>
      </w:r>
      <w:r w:rsidRPr="00276C58">
        <w:rPr>
          <w:rFonts w:cs="Arial"/>
          <w:sz w:val="24"/>
          <w:szCs w:val="24"/>
          <w:rtl/>
          <w:lang w:bidi="ar-IQ"/>
        </w:rPr>
        <w:t xml:space="preserve"> </w:t>
      </w:r>
      <w:r w:rsidRPr="00276C58">
        <w:rPr>
          <w:rFonts w:cs="Arial" w:hint="cs"/>
          <w:sz w:val="24"/>
          <w:szCs w:val="24"/>
          <w:rtl/>
          <w:lang w:bidi="ar-IQ"/>
        </w:rPr>
        <w:t>المادة</w:t>
      </w:r>
      <w:r w:rsidRPr="00276C58">
        <w:rPr>
          <w:rFonts w:cs="Arial"/>
          <w:sz w:val="24"/>
          <w:szCs w:val="24"/>
          <w:rtl/>
          <w:lang w:bidi="ar-IQ"/>
        </w:rPr>
        <w:t xml:space="preserve"> (3) </w:t>
      </w:r>
      <w:r w:rsidRPr="00276C58">
        <w:rPr>
          <w:rFonts w:cs="Arial" w:hint="cs"/>
          <w:sz w:val="24"/>
          <w:szCs w:val="24"/>
          <w:rtl/>
          <w:lang w:bidi="ar-IQ"/>
        </w:rPr>
        <w:t>من</w:t>
      </w:r>
      <w:r w:rsidRPr="00276C58">
        <w:rPr>
          <w:rFonts w:cs="Arial"/>
          <w:sz w:val="24"/>
          <w:szCs w:val="24"/>
          <w:rtl/>
          <w:lang w:bidi="ar-IQ"/>
        </w:rPr>
        <w:t xml:space="preserve"> </w:t>
      </w:r>
      <w:r w:rsidRPr="00276C58">
        <w:rPr>
          <w:rFonts w:cs="Arial" w:hint="cs"/>
          <w:sz w:val="24"/>
          <w:szCs w:val="24"/>
          <w:rtl/>
          <w:lang w:bidi="ar-IQ"/>
        </w:rPr>
        <w:t>قانون</w:t>
      </w:r>
      <w:r w:rsidRPr="00276C58">
        <w:rPr>
          <w:rFonts w:cs="Arial"/>
          <w:sz w:val="24"/>
          <w:szCs w:val="24"/>
          <w:rtl/>
          <w:lang w:bidi="ar-IQ"/>
        </w:rPr>
        <w:t xml:space="preserve"> </w:t>
      </w:r>
      <w:r w:rsidRPr="00276C58">
        <w:rPr>
          <w:rFonts w:cs="Arial" w:hint="cs"/>
          <w:sz w:val="24"/>
          <w:szCs w:val="24"/>
          <w:rtl/>
          <w:lang w:bidi="ar-IQ"/>
        </w:rPr>
        <w:t>التنظيم</w:t>
      </w:r>
      <w:r w:rsidRPr="00276C58">
        <w:rPr>
          <w:rFonts w:cs="Arial"/>
          <w:sz w:val="24"/>
          <w:szCs w:val="24"/>
          <w:rtl/>
          <w:lang w:bidi="ar-IQ"/>
        </w:rPr>
        <w:t xml:space="preserve"> </w:t>
      </w:r>
      <w:r w:rsidRPr="00276C58">
        <w:rPr>
          <w:rFonts w:cs="Arial" w:hint="cs"/>
          <w:sz w:val="24"/>
          <w:szCs w:val="24"/>
          <w:rtl/>
          <w:lang w:bidi="ar-IQ"/>
        </w:rPr>
        <w:t>القضائي</w:t>
      </w:r>
      <w:r w:rsidRPr="00276C58">
        <w:rPr>
          <w:rFonts w:cs="Arial"/>
          <w:sz w:val="24"/>
          <w:szCs w:val="24"/>
          <w:rtl/>
          <w:lang w:bidi="ar-IQ"/>
        </w:rPr>
        <w:t xml:space="preserve"> </w:t>
      </w:r>
      <w:r w:rsidRPr="00276C58">
        <w:rPr>
          <w:rFonts w:cs="Arial" w:hint="cs"/>
          <w:sz w:val="24"/>
          <w:szCs w:val="24"/>
          <w:rtl/>
          <w:lang w:bidi="ar-IQ"/>
        </w:rPr>
        <w:t>رقم</w:t>
      </w:r>
      <w:r w:rsidRPr="00276C58">
        <w:rPr>
          <w:rFonts w:cs="Arial"/>
          <w:sz w:val="24"/>
          <w:szCs w:val="24"/>
          <w:rtl/>
          <w:lang w:bidi="ar-IQ"/>
        </w:rPr>
        <w:t xml:space="preserve"> (160) </w:t>
      </w:r>
      <w:r w:rsidRPr="00276C58">
        <w:rPr>
          <w:rFonts w:cs="Arial" w:hint="cs"/>
          <w:sz w:val="24"/>
          <w:szCs w:val="24"/>
          <w:rtl/>
          <w:lang w:bidi="ar-IQ"/>
        </w:rPr>
        <w:t>لسنة</w:t>
      </w:r>
      <w:r w:rsidRPr="00276C58">
        <w:rPr>
          <w:rFonts w:cs="Arial"/>
          <w:sz w:val="24"/>
          <w:szCs w:val="24"/>
          <w:rtl/>
          <w:lang w:bidi="ar-IQ"/>
        </w:rPr>
        <w:t xml:space="preserve"> 1969 </w:t>
      </w:r>
      <w:r w:rsidRPr="00276C58">
        <w:rPr>
          <w:rFonts w:cs="Arial" w:hint="cs"/>
          <w:sz w:val="24"/>
          <w:szCs w:val="24"/>
          <w:rtl/>
          <w:lang w:bidi="ar-IQ"/>
        </w:rPr>
        <w:t>كرر</w:t>
      </w:r>
      <w:r w:rsidRPr="00276C58">
        <w:rPr>
          <w:rFonts w:cs="Arial"/>
          <w:sz w:val="24"/>
          <w:szCs w:val="24"/>
          <w:rtl/>
          <w:lang w:bidi="ar-IQ"/>
        </w:rPr>
        <w:t xml:space="preserve"> </w:t>
      </w:r>
      <w:r w:rsidRPr="00276C58">
        <w:rPr>
          <w:rFonts w:cs="Arial" w:hint="cs"/>
          <w:sz w:val="24"/>
          <w:szCs w:val="24"/>
          <w:rtl/>
          <w:lang w:bidi="ar-IQ"/>
        </w:rPr>
        <w:t>فيها</w:t>
      </w:r>
      <w:r w:rsidRPr="00276C58">
        <w:rPr>
          <w:rFonts w:cs="Arial"/>
          <w:sz w:val="24"/>
          <w:szCs w:val="24"/>
          <w:rtl/>
          <w:lang w:bidi="ar-IQ"/>
        </w:rPr>
        <w:t xml:space="preserve"> </w:t>
      </w:r>
      <w:r w:rsidRPr="00276C58">
        <w:rPr>
          <w:rFonts w:cs="Arial" w:hint="cs"/>
          <w:sz w:val="24"/>
          <w:szCs w:val="24"/>
          <w:rtl/>
          <w:lang w:bidi="ar-IQ"/>
        </w:rPr>
        <w:t>المشرع</w:t>
      </w:r>
      <w:r w:rsidRPr="00276C58">
        <w:rPr>
          <w:rFonts w:cs="Arial"/>
          <w:sz w:val="24"/>
          <w:szCs w:val="24"/>
          <w:rtl/>
          <w:lang w:bidi="ar-IQ"/>
        </w:rPr>
        <w:t xml:space="preserve"> </w:t>
      </w:r>
      <w:r w:rsidRPr="00276C58">
        <w:rPr>
          <w:rFonts w:cs="Arial" w:hint="cs"/>
          <w:sz w:val="24"/>
          <w:szCs w:val="24"/>
          <w:rtl/>
          <w:lang w:bidi="ar-IQ"/>
        </w:rPr>
        <w:t>العراقي</w:t>
      </w:r>
      <w:r w:rsidRPr="00276C58">
        <w:rPr>
          <w:rFonts w:cs="Arial"/>
          <w:sz w:val="24"/>
          <w:szCs w:val="24"/>
          <w:rtl/>
          <w:lang w:bidi="ar-IQ"/>
        </w:rPr>
        <w:t xml:space="preserve"> </w:t>
      </w:r>
      <w:r w:rsidRPr="00276C58">
        <w:rPr>
          <w:rFonts w:cs="Arial" w:hint="cs"/>
          <w:sz w:val="24"/>
          <w:szCs w:val="24"/>
          <w:rtl/>
          <w:lang w:bidi="ar-IQ"/>
        </w:rPr>
        <w:t>المضمون</w:t>
      </w:r>
      <w:r w:rsidRPr="00276C58">
        <w:rPr>
          <w:rFonts w:cs="Arial"/>
          <w:sz w:val="24"/>
          <w:szCs w:val="24"/>
          <w:rtl/>
          <w:lang w:bidi="ar-IQ"/>
        </w:rPr>
        <w:t xml:space="preserve"> </w:t>
      </w:r>
      <w:r w:rsidRPr="00276C58">
        <w:rPr>
          <w:rFonts w:cs="Arial" w:hint="cs"/>
          <w:sz w:val="24"/>
          <w:szCs w:val="24"/>
          <w:rtl/>
          <w:lang w:bidi="ar-IQ"/>
        </w:rPr>
        <w:t>نفسه</w:t>
      </w:r>
      <w:r w:rsidRPr="00276C58">
        <w:rPr>
          <w:rFonts w:cs="Arial"/>
          <w:sz w:val="24"/>
          <w:szCs w:val="24"/>
          <w:rtl/>
          <w:lang w:bidi="ar-IQ"/>
        </w:rPr>
        <w:t xml:space="preserve"> </w:t>
      </w:r>
      <w:r w:rsidRPr="00276C58">
        <w:rPr>
          <w:rFonts w:cs="Arial" w:hint="cs"/>
          <w:sz w:val="24"/>
          <w:szCs w:val="24"/>
          <w:rtl/>
          <w:lang w:bidi="ar-IQ"/>
        </w:rPr>
        <w:t>حيث</w:t>
      </w:r>
      <w:r w:rsidRPr="00276C58">
        <w:rPr>
          <w:rFonts w:cs="Arial"/>
          <w:sz w:val="24"/>
          <w:szCs w:val="24"/>
          <w:rtl/>
          <w:lang w:bidi="ar-IQ"/>
        </w:rPr>
        <w:t xml:space="preserve"> </w:t>
      </w:r>
      <w:r w:rsidRPr="00276C58">
        <w:rPr>
          <w:rFonts w:cs="Arial" w:hint="cs"/>
          <w:sz w:val="24"/>
          <w:szCs w:val="24"/>
          <w:rtl/>
          <w:lang w:bidi="ar-IQ"/>
        </w:rPr>
        <w:t>نصت</w:t>
      </w:r>
      <w:r w:rsidRPr="00276C58">
        <w:rPr>
          <w:rFonts w:cs="Arial"/>
          <w:sz w:val="24"/>
          <w:szCs w:val="24"/>
          <w:rtl/>
          <w:lang w:bidi="ar-IQ"/>
        </w:rPr>
        <w:t xml:space="preserve"> </w:t>
      </w:r>
      <w:r w:rsidRPr="00276C58">
        <w:rPr>
          <w:rFonts w:cs="Arial" w:hint="cs"/>
          <w:sz w:val="24"/>
          <w:szCs w:val="24"/>
          <w:rtl/>
          <w:lang w:bidi="ar-IQ"/>
        </w:rPr>
        <w:t>على</w:t>
      </w:r>
      <w:r w:rsidRPr="00276C58">
        <w:rPr>
          <w:rFonts w:cs="Arial"/>
          <w:sz w:val="24"/>
          <w:szCs w:val="24"/>
          <w:rtl/>
          <w:lang w:bidi="ar-IQ"/>
        </w:rPr>
        <w:t xml:space="preserve"> </w:t>
      </w:r>
      <w:r>
        <w:rPr>
          <w:rFonts w:cs="Arial" w:hint="cs"/>
          <w:sz w:val="24"/>
          <w:szCs w:val="24"/>
          <w:rtl/>
          <w:lang w:bidi="ar-IQ"/>
        </w:rPr>
        <w:t xml:space="preserve">" </w:t>
      </w:r>
      <w:r w:rsidRPr="00276C58">
        <w:rPr>
          <w:rFonts w:cs="Arial" w:hint="cs"/>
          <w:sz w:val="24"/>
          <w:szCs w:val="24"/>
          <w:rtl/>
          <w:lang w:bidi="ar-IQ"/>
        </w:rPr>
        <w:t>ان</w:t>
      </w:r>
      <w:r w:rsidRPr="00276C58">
        <w:rPr>
          <w:rFonts w:cs="Arial"/>
          <w:sz w:val="24"/>
          <w:szCs w:val="24"/>
          <w:rtl/>
          <w:lang w:bidi="ar-IQ"/>
        </w:rPr>
        <w:t xml:space="preserve"> </w:t>
      </w:r>
      <w:r w:rsidRPr="00276C58">
        <w:rPr>
          <w:rFonts w:cs="Arial" w:hint="cs"/>
          <w:sz w:val="24"/>
          <w:szCs w:val="24"/>
          <w:rtl/>
          <w:lang w:bidi="ar-IQ"/>
        </w:rPr>
        <w:t>ولاية</w:t>
      </w:r>
      <w:r w:rsidRPr="00276C58">
        <w:rPr>
          <w:rFonts w:cs="Arial"/>
          <w:sz w:val="24"/>
          <w:szCs w:val="24"/>
          <w:rtl/>
          <w:lang w:bidi="ar-IQ"/>
        </w:rPr>
        <w:t xml:space="preserve"> </w:t>
      </w:r>
      <w:r w:rsidRPr="00276C58">
        <w:rPr>
          <w:rFonts w:cs="Arial" w:hint="cs"/>
          <w:sz w:val="24"/>
          <w:szCs w:val="24"/>
          <w:rtl/>
          <w:lang w:bidi="ar-IQ"/>
        </w:rPr>
        <w:t>لقضاء</w:t>
      </w:r>
      <w:r w:rsidRPr="00276C58">
        <w:rPr>
          <w:rFonts w:cs="Arial"/>
          <w:sz w:val="24"/>
          <w:szCs w:val="24"/>
          <w:rtl/>
          <w:lang w:bidi="ar-IQ"/>
        </w:rPr>
        <w:t xml:space="preserve"> </w:t>
      </w:r>
      <w:r w:rsidRPr="00276C58">
        <w:rPr>
          <w:rFonts w:cs="Arial" w:hint="cs"/>
          <w:sz w:val="24"/>
          <w:szCs w:val="24"/>
          <w:rtl/>
          <w:lang w:bidi="ar-IQ"/>
        </w:rPr>
        <w:t>تسري</w:t>
      </w:r>
      <w:r w:rsidRPr="00276C58">
        <w:rPr>
          <w:rFonts w:cs="Arial"/>
          <w:sz w:val="24"/>
          <w:szCs w:val="24"/>
          <w:rtl/>
          <w:lang w:bidi="ar-IQ"/>
        </w:rPr>
        <w:t xml:space="preserve"> </w:t>
      </w:r>
      <w:r w:rsidRPr="00276C58">
        <w:rPr>
          <w:rFonts w:cs="Arial" w:hint="cs"/>
          <w:sz w:val="24"/>
          <w:szCs w:val="24"/>
          <w:rtl/>
          <w:lang w:bidi="ar-IQ"/>
        </w:rPr>
        <w:t>على</w:t>
      </w:r>
      <w:r w:rsidRPr="00276C58">
        <w:rPr>
          <w:rFonts w:cs="Arial"/>
          <w:sz w:val="24"/>
          <w:szCs w:val="24"/>
          <w:rtl/>
          <w:lang w:bidi="ar-IQ"/>
        </w:rPr>
        <w:t xml:space="preserve"> </w:t>
      </w:r>
      <w:r w:rsidRPr="00276C58">
        <w:rPr>
          <w:rFonts w:cs="Arial" w:hint="cs"/>
          <w:sz w:val="24"/>
          <w:szCs w:val="24"/>
          <w:rtl/>
          <w:lang w:bidi="ar-IQ"/>
        </w:rPr>
        <w:t>جميع</w:t>
      </w:r>
      <w:r w:rsidRPr="00276C58">
        <w:rPr>
          <w:rFonts w:cs="Arial"/>
          <w:sz w:val="24"/>
          <w:szCs w:val="24"/>
          <w:rtl/>
          <w:lang w:bidi="ar-IQ"/>
        </w:rPr>
        <w:t xml:space="preserve"> </w:t>
      </w:r>
      <w:r w:rsidRPr="00276C58">
        <w:rPr>
          <w:rFonts w:cs="Arial" w:hint="cs"/>
          <w:sz w:val="24"/>
          <w:szCs w:val="24"/>
          <w:rtl/>
          <w:lang w:bidi="ar-IQ"/>
        </w:rPr>
        <w:t>الاشخاص</w:t>
      </w:r>
      <w:r w:rsidRPr="00276C58">
        <w:rPr>
          <w:rFonts w:cs="Arial"/>
          <w:sz w:val="24"/>
          <w:szCs w:val="24"/>
          <w:rtl/>
          <w:lang w:bidi="ar-IQ"/>
        </w:rPr>
        <w:t xml:space="preserve"> </w:t>
      </w:r>
      <w:r w:rsidRPr="00276C58">
        <w:rPr>
          <w:rFonts w:cs="Arial" w:hint="cs"/>
          <w:sz w:val="24"/>
          <w:szCs w:val="24"/>
          <w:rtl/>
          <w:lang w:bidi="ar-IQ"/>
        </w:rPr>
        <w:t>الطبيعية</w:t>
      </w:r>
      <w:r w:rsidRPr="00276C58">
        <w:rPr>
          <w:rFonts w:cs="Arial"/>
          <w:sz w:val="24"/>
          <w:szCs w:val="24"/>
          <w:rtl/>
          <w:lang w:bidi="ar-IQ"/>
        </w:rPr>
        <w:t xml:space="preserve"> </w:t>
      </w:r>
      <w:r w:rsidRPr="00276C58">
        <w:rPr>
          <w:rFonts w:cs="Arial" w:hint="cs"/>
          <w:sz w:val="24"/>
          <w:szCs w:val="24"/>
          <w:rtl/>
          <w:lang w:bidi="ar-IQ"/>
        </w:rPr>
        <w:t>و</w:t>
      </w:r>
      <w:r w:rsidRPr="00276C58">
        <w:rPr>
          <w:rFonts w:cs="Arial"/>
          <w:sz w:val="24"/>
          <w:szCs w:val="24"/>
          <w:rtl/>
          <w:lang w:bidi="ar-IQ"/>
        </w:rPr>
        <w:t xml:space="preserve"> </w:t>
      </w:r>
      <w:r w:rsidRPr="00276C58">
        <w:rPr>
          <w:rFonts w:cs="Arial" w:hint="cs"/>
          <w:sz w:val="24"/>
          <w:szCs w:val="24"/>
          <w:rtl/>
          <w:lang w:bidi="ar-IQ"/>
        </w:rPr>
        <w:t>المعنوية</w:t>
      </w:r>
      <w:r w:rsidRPr="00276C58">
        <w:rPr>
          <w:rFonts w:cs="Arial"/>
          <w:sz w:val="24"/>
          <w:szCs w:val="24"/>
          <w:rtl/>
          <w:lang w:bidi="ar-IQ"/>
        </w:rPr>
        <w:t xml:space="preserve"> </w:t>
      </w:r>
      <w:r w:rsidRPr="00276C58">
        <w:rPr>
          <w:rFonts w:cs="Arial" w:hint="cs"/>
          <w:sz w:val="24"/>
          <w:szCs w:val="24"/>
          <w:rtl/>
          <w:lang w:bidi="ar-IQ"/>
        </w:rPr>
        <w:t>والخاصة</w:t>
      </w:r>
      <w:r w:rsidRPr="00276C58">
        <w:rPr>
          <w:rFonts w:cs="Arial"/>
          <w:sz w:val="24"/>
          <w:szCs w:val="24"/>
          <w:rtl/>
          <w:lang w:bidi="ar-IQ"/>
        </w:rPr>
        <w:t xml:space="preserve"> </w:t>
      </w:r>
      <w:r w:rsidRPr="00276C58">
        <w:rPr>
          <w:rFonts w:cs="Arial" w:hint="cs"/>
          <w:sz w:val="24"/>
          <w:szCs w:val="24"/>
          <w:rtl/>
          <w:lang w:bidi="ar-IQ"/>
        </w:rPr>
        <w:t>الا</w:t>
      </w:r>
      <w:r w:rsidRPr="00276C58">
        <w:rPr>
          <w:rFonts w:cs="Arial"/>
          <w:sz w:val="24"/>
          <w:szCs w:val="24"/>
          <w:rtl/>
          <w:lang w:bidi="ar-IQ"/>
        </w:rPr>
        <w:t xml:space="preserve"> </w:t>
      </w:r>
      <w:r w:rsidRPr="00276C58">
        <w:rPr>
          <w:rFonts w:cs="Arial" w:hint="cs"/>
          <w:sz w:val="24"/>
          <w:szCs w:val="24"/>
          <w:rtl/>
          <w:lang w:bidi="ar-IQ"/>
        </w:rPr>
        <w:t>ما</w:t>
      </w:r>
      <w:r w:rsidRPr="00276C58">
        <w:rPr>
          <w:rFonts w:cs="Arial"/>
          <w:sz w:val="24"/>
          <w:szCs w:val="24"/>
          <w:rtl/>
          <w:lang w:bidi="ar-IQ"/>
        </w:rPr>
        <w:t xml:space="preserve"> </w:t>
      </w:r>
      <w:r w:rsidRPr="00276C58">
        <w:rPr>
          <w:rFonts w:cs="Arial" w:hint="cs"/>
          <w:sz w:val="24"/>
          <w:szCs w:val="24"/>
          <w:rtl/>
          <w:lang w:bidi="ar-IQ"/>
        </w:rPr>
        <w:t>استثني</w:t>
      </w:r>
      <w:r w:rsidRPr="00276C58">
        <w:rPr>
          <w:rFonts w:cs="Arial"/>
          <w:sz w:val="24"/>
          <w:szCs w:val="24"/>
          <w:rtl/>
          <w:lang w:bidi="ar-IQ"/>
        </w:rPr>
        <w:t xml:space="preserve"> </w:t>
      </w:r>
      <w:r w:rsidRPr="00276C58">
        <w:rPr>
          <w:rFonts w:cs="Arial" w:hint="cs"/>
          <w:sz w:val="24"/>
          <w:szCs w:val="24"/>
          <w:rtl/>
          <w:lang w:bidi="ar-IQ"/>
        </w:rPr>
        <w:t>منها</w:t>
      </w:r>
      <w:r w:rsidRPr="00276C58">
        <w:rPr>
          <w:rFonts w:cs="Arial"/>
          <w:sz w:val="24"/>
          <w:szCs w:val="24"/>
          <w:rtl/>
          <w:lang w:bidi="ar-IQ"/>
        </w:rPr>
        <w:t xml:space="preserve"> </w:t>
      </w:r>
      <w:r w:rsidRPr="00276C58">
        <w:rPr>
          <w:rFonts w:cs="Arial" w:hint="cs"/>
          <w:sz w:val="24"/>
          <w:szCs w:val="24"/>
          <w:rtl/>
          <w:lang w:bidi="ar-IQ"/>
        </w:rPr>
        <w:t>بنص</w:t>
      </w:r>
      <w:r w:rsidRPr="00276C58">
        <w:rPr>
          <w:rFonts w:cs="Arial"/>
          <w:sz w:val="24"/>
          <w:szCs w:val="24"/>
          <w:rtl/>
          <w:lang w:bidi="ar-IQ"/>
        </w:rPr>
        <w:t xml:space="preserve"> </w:t>
      </w:r>
      <w:r w:rsidRPr="00276C58">
        <w:rPr>
          <w:rFonts w:cs="Arial" w:hint="cs"/>
          <w:sz w:val="24"/>
          <w:szCs w:val="24"/>
          <w:rtl/>
          <w:lang w:bidi="ar-IQ"/>
        </w:rPr>
        <w:t>خاص</w:t>
      </w:r>
      <w:r w:rsidRPr="00276C58">
        <w:rPr>
          <w:rFonts w:cs="Arial"/>
          <w:sz w:val="24"/>
          <w:szCs w:val="24"/>
          <w:rtl/>
          <w:lang w:bidi="ar-IQ"/>
        </w:rPr>
        <w:t xml:space="preserve"> </w:t>
      </w:r>
      <w:r>
        <w:rPr>
          <w:rFonts w:cs="Arial" w:hint="cs"/>
          <w:sz w:val="24"/>
          <w:szCs w:val="24"/>
          <w:rtl/>
          <w:lang w:bidi="ar-IQ"/>
        </w:rPr>
        <w:t>"</w:t>
      </w:r>
      <w:r w:rsidRPr="00276C58">
        <w:rPr>
          <w:rFonts w:cs="Arial"/>
          <w:sz w:val="24"/>
          <w:szCs w:val="24"/>
          <w:rtl/>
          <w:lang w:bidi="ar-IQ"/>
        </w:rPr>
        <w:t xml:space="preserve"> .</w:t>
      </w:r>
    </w:p>
  </w:footnote>
  <w:footnote w:id="5">
    <w:p w:rsidR="0008695A" w:rsidRPr="00276C58" w:rsidRDefault="0008695A" w:rsidP="0008695A">
      <w:pPr>
        <w:pStyle w:val="a3"/>
        <w:rPr>
          <w:sz w:val="24"/>
          <w:szCs w:val="24"/>
          <w:rtl/>
          <w:lang w:bidi="ar-IQ"/>
        </w:rPr>
      </w:pPr>
      <w:r w:rsidRPr="00276C58">
        <w:rPr>
          <w:rFonts w:hint="cs"/>
          <w:sz w:val="24"/>
          <w:szCs w:val="24"/>
          <w:rtl/>
        </w:rPr>
        <w:t>(</w:t>
      </w:r>
      <w:r w:rsidRPr="00276C58">
        <w:rPr>
          <w:rStyle w:val="a4"/>
          <w:sz w:val="24"/>
          <w:szCs w:val="24"/>
        </w:rPr>
        <w:footnoteRef/>
      </w:r>
      <w:r w:rsidRPr="00276C58">
        <w:rPr>
          <w:rFonts w:hint="cs"/>
          <w:sz w:val="24"/>
          <w:szCs w:val="24"/>
          <w:rtl/>
        </w:rPr>
        <w:t>)</w:t>
      </w:r>
      <w:r w:rsidRPr="00276C58">
        <w:rPr>
          <w:rFonts w:cs="Arial" w:hint="cs"/>
          <w:sz w:val="24"/>
          <w:szCs w:val="24"/>
          <w:rtl/>
          <w:lang w:bidi="ar-IQ"/>
        </w:rPr>
        <w:t xml:space="preserve"> قرار</w:t>
      </w:r>
      <w:r w:rsidRPr="00276C58">
        <w:rPr>
          <w:rFonts w:cs="Arial"/>
          <w:sz w:val="24"/>
          <w:szCs w:val="24"/>
          <w:rtl/>
          <w:lang w:bidi="ar-IQ"/>
        </w:rPr>
        <w:t xml:space="preserve"> </w:t>
      </w:r>
      <w:r w:rsidRPr="00276C58">
        <w:rPr>
          <w:rFonts w:cs="Arial" w:hint="cs"/>
          <w:sz w:val="24"/>
          <w:szCs w:val="24"/>
          <w:rtl/>
          <w:lang w:bidi="ar-IQ"/>
        </w:rPr>
        <w:t>محكمة</w:t>
      </w:r>
      <w:r w:rsidRPr="00276C58">
        <w:rPr>
          <w:rFonts w:cs="Arial"/>
          <w:sz w:val="24"/>
          <w:szCs w:val="24"/>
          <w:rtl/>
          <w:lang w:bidi="ar-IQ"/>
        </w:rPr>
        <w:t xml:space="preserve"> </w:t>
      </w:r>
      <w:r w:rsidRPr="00276C58">
        <w:rPr>
          <w:rFonts w:cs="Arial" w:hint="cs"/>
          <w:sz w:val="24"/>
          <w:szCs w:val="24"/>
          <w:rtl/>
          <w:lang w:bidi="ar-IQ"/>
        </w:rPr>
        <w:t>التمييز</w:t>
      </w:r>
      <w:r w:rsidRPr="00276C58">
        <w:rPr>
          <w:rFonts w:cs="Arial"/>
          <w:sz w:val="24"/>
          <w:szCs w:val="24"/>
          <w:rtl/>
          <w:lang w:bidi="ar-IQ"/>
        </w:rPr>
        <w:t xml:space="preserve"> </w:t>
      </w:r>
      <w:r w:rsidRPr="00276C58">
        <w:rPr>
          <w:rFonts w:cs="Arial" w:hint="cs"/>
          <w:sz w:val="24"/>
          <w:szCs w:val="24"/>
          <w:rtl/>
          <w:lang w:bidi="ar-IQ"/>
        </w:rPr>
        <w:t>العراقية</w:t>
      </w:r>
      <w:r w:rsidRPr="00276C58">
        <w:rPr>
          <w:rFonts w:cs="Arial"/>
          <w:sz w:val="24"/>
          <w:szCs w:val="24"/>
          <w:rtl/>
          <w:lang w:bidi="ar-IQ"/>
        </w:rPr>
        <w:t xml:space="preserve"> </w:t>
      </w:r>
      <w:r w:rsidRPr="00276C58">
        <w:rPr>
          <w:rFonts w:cs="Arial" w:hint="cs"/>
          <w:sz w:val="24"/>
          <w:szCs w:val="24"/>
          <w:rtl/>
          <w:lang w:bidi="ar-IQ"/>
        </w:rPr>
        <w:t>رقم</w:t>
      </w:r>
      <w:r w:rsidRPr="00276C58">
        <w:rPr>
          <w:rFonts w:cs="Arial"/>
          <w:sz w:val="24"/>
          <w:szCs w:val="24"/>
          <w:rtl/>
          <w:lang w:bidi="ar-IQ"/>
        </w:rPr>
        <w:t xml:space="preserve"> (35</w:t>
      </w:r>
      <w:r>
        <w:rPr>
          <w:rFonts w:cs="Arial"/>
          <w:sz w:val="24"/>
          <w:szCs w:val="24"/>
          <w:rtl/>
          <w:lang w:bidi="ar-IQ"/>
        </w:rPr>
        <w:t xml:space="preserve">) </w:t>
      </w:r>
      <w:r w:rsidRPr="00276C58">
        <w:rPr>
          <w:rFonts w:cs="Arial" w:hint="cs"/>
          <w:sz w:val="24"/>
          <w:szCs w:val="24"/>
          <w:rtl/>
          <w:lang w:bidi="ar-IQ"/>
        </w:rPr>
        <w:t>حقوقية</w:t>
      </w:r>
      <w:r w:rsidRPr="00276C58">
        <w:rPr>
          <w:rFonts w:cs="Arial"/>
          <w:sz w:val="24"/>
          <w:szCs w:val="24"/>
          <w:rtl/>
          <w:lang w:bidi="ar-IQ"/>
        </w:rPr>
        <w:t xml:space="preserve"> </w:t>
      </w:r>
      <w:r w:rsidRPr="00276C58">
        <w:rPr>
          <w:rFonts w:cs="Arial" w:hint="cs"/>
          <w:sz w:val="24"/>
          <w:szCs w:val="24"/>
          <w:rtl/>
          <w:lang w:bidi="ar-IQ"/>
        </w:rPr>
        <w:t>ثانية</w:t>
      </w:r>
      <w:r w:rsidRPr="00276C58">
        <w:rPr>
          <w:rFonts w:cs="Arial"/>
          <w:sz w:val="24"/>
          <w:szCs w:val="24"/>
          <w:rtl/>
          <w:lang w:bidi="ar-IQ"/>
        </w:rPr>
        <w:t xml:space="preserve"> 75 </w:t>
      </w:r>
      <w:r w:rsidRPr="00276C58">
        <w:rPr>
          <w:rFonts w:cs="Arial" w:hint="cs"/>
          <w:sz w:val="24"/>
          <w:szCs w:val="24"/>
          <w:rtl/>
          <w:lang w:bidi="ar-IQ"/>
        </w:rPr>
        <w:t>الصادر</w:t>
      </w:r>
      <w:r w:rsidRPr="00276C58">
        <w:rPr>
          <w:rFonts w:cs="Arial"/>
          <w:sz w:val="24"/>
          <w:szCs w:val="24"/>
          <w:rtl/>
          <w:lang w:bidi="ar-IQ"/>
        </w:rPr>
        <w:t xml:space="preserve"> </w:t>
      </w:r>
      <w:r w:rsidRPr="00276C58">
        <w:rPr>
          <w:rFonts w:cs="Arial" w:hint="cs"/>
          <w:sz w:val="24"/>
          <w:szCs w:val="24"/>
          <w:rtl/>
          <w:lang w:bidi="ar-IQ"/>
        </w:rPr>
        <w:t>في</w:t>
      </w:r>
      <w:r w:rsidRPr="00276C58">
        <w:rPr>
          <w:rFonts w:cs="Arial"/>
          <w:sz w:val="24"/>
          <w:szCs w:val="24"/>
          <w:rtl/>
          <w:lang w:bidi="ar-IQ"/>
        </w:rPr>
        <w:t xml:space="preserve"> 22 / 1 / 1970.</w:t>
      </w:r>
    </w:p>
  </w:footnote>
  <w:footnote w:id="6">
    <w:p w:rsidR="0008695A" w:rsidRPr="003645FA" w:rsidRDefault="0008695A" w:rsidP="0008695A">
      <w:pPr>
        <w:pStyle w:val="a3"/>
        <w:jc w:val="both"/>
        <w:rPr>
          <w:sz w:val="24"/>
          <w:szCs w:val="24"/>
          <w:rtl/>
          <w:lang w:bidi="ar-IQ"/>
        </w:rPr>
      </w:pPr>
      <w:r w:rsidRPr="003645FA">
        <w:rPr>
          <w:rFonts w:hint="cs"/>
          <w:sz w:val="24"/>
          <w:szCs w:val="24"/>
          <w:rtl/>
        </w:rPr>
        <w:t>(</w:t>
      </w:r>
      <w:r w:rsidRPr="003645FA">
        <w:rPr>
          <w:rStyle w:val="a4"/>
          <w:sz w:val="24"/>
          <w:szCs w:val="24"/>
        </w:rPr>
        <w:footnoteRef/>
      </w:r>
      <w:r w:rsidRPr="003645FA">
        <w:rPr>
          <w:rFonts w:hint="cs"/>
          <w:sz w:val="24"/>
          <w:szCs w:val="24"/>
          <w:rtl/>
        </w:rPr>
        <w:t xml:space="preserve">) </w:t>
      </w:r>
      <w:r w:rsidRPr="003645FA">
        <w:rPr>
          <w:rFonts w:cs="Arial" w:hint="cs"/>
          <w:sz w:val="24"/>
          <w:szCs w:val="24"/>
          <w:rtl/>
          <w:lang w:bidi="ar-IQ"/>
        </w:rPr>
        <w:t>نصت</w:t>
      </w:r>
      <w:r w:rsidRPr="003645FA">
        <w:rPr>
          <w:rFonts w:cs="Arial"/>
          <w:sz w:val="24"/>
          <w:szCs w:val="24"/>
          <w:rtl/>
          <w:lang w:bidi="ar-IQ"/>
        </w:rPr>
        <w:t xml:space="preserve"> </w:t>
      </w:r>
      <w:r w:rsidRPr="003645FA">
        <w:rPr>
          <w:rFonts w:cs="Arial" w:hint="cs"/>
          <w:sz w:val="24"/>
          <w:szCs w:val="24"/>
          <w:rtl/>
          <w:lang w:bidi="ar-IQ"/>
        </w:rPr>
        <w:t>المادة</w:t>
      </w:r>
      <w:r w:rsidRPr="003645FA">
        <w:rPr>
          <w:rFonts w:cs="Arial"/>
          <w:sz w:val="24"/>
          <w:szCs w:val="24"/>
          <w:rtl/>
          <w:lang w:bidi="ar-IQ"/>
        </w:rPr>
        <w:t xml:space="preserve"> (11 / </w:t>
      </w:r>
      <w:r w:rsidRPr="003645FA">
        <w:rPr>
          <w:rFonts w:cs="Arial" w:hint="cs"/>
          <w:sz w:val="24"/>
          <w:szCs w:val="24"/>
          <w:rtl/>
          <w:lang w:bidi="ar-IQ"/>
        </w:rPr>
        <w:t>ز</w:t>
      </w:r>
      <w:r w:rsidRPr="003645FA">
        <w:rPr>
          <w:rFonts w:cs="Arial"/>
          <w:sz w:val="24"/>
          <w:szCs w:val="24"/>
          <w:rtl/>
          <w:lang w:bidi="ar-IQ"/>
        </w:rPr>
        <w:t xml:space="preserve">) </w:t>
      </w:r>
      <w:r w:rsidRPr="003645FA">
        <w:rPr>
          <w:rFonts w:cs="Arial" w:hint="cs"/>
          <w:sz w:val="24"/>
          <w:szCs w:val="24"/>
          <w:rtl/>
          <w:lang w:bidi="ar-IQ"/>
        </w:rPr>
        <w:t>من</w:t>
      </w:r>
      <w:r w:rsidRPr="003645FA">
        <w:rPr>
          <w:rFonts w:cs="Arial"/>
          <w:sz w:val="24"/>
          <w:szCs w:val="24"/>
          <w:rtl/>
          <w:lang w:bidi="ar-IQ"/>
        </w:rPr>
        <w:t xml:space="preserve"> </w:t>
      </w:r>
      <w:r w:rsidRPr="003645FA">
        <w:rPr>
          <w:rFonts w:cs="Arial" w:hint="cs"/>
          <w:sz w:val="24"/>
          <w:szCs w:val="24"/>
          <w:rtl/>
          <w:lang w:bidi="ar-IQ"/>
        </w:rPr>
        <w:t>قانون</w:t>
      </w:r>
      <w:r w:rsidRPr="003645FA">
        <w:rPr>
          <w:rFonts w:cs="Arial"/>
          <w:sz w:val="24"/>
          <w:szCs w:val="24"/>
          <w:rtl/>
          <w:lang w:bidi="ar-IQ"/>
        </w:rPr>
        <w:t xml:space="preserve"> </w:t>
      </w:r>
      <w:r w:rsidRPr="003645FA">
        <w:rPr>
          <w:rFonts w:cs="Arial" w:hint="cs"/>
          <w:sz w:val="24"/>
          <w:szCs w:val="24"/>
          <w:rtl/>
          <w:lang w:bidi="ar-IQ"/>
        </w:rPr>
        <w:t>ادارة</w:t>
      </w:r>
      <w:r w:rsidRPr="003645FA">
        <w:rPr>
          <w:rFonts w:cs="Arial"/>
          <w:sz w:val="24"/>
          <w:szCs w:val="24"/>
          <w:rtl/>
          <w:lang w:bidi="ar-IQ"/>
        </w:rPr>
        <w:t xml:space="preserve"> </w:t>
      </w:r>
      <w:r w:rsidRPr="003645FA">
        <w:rPr>
          <w:rFonts w:cs="Arial" w:hint="cs"/>
          <w:sz w:val="24"/>
          <w:szCs w:val="24"/>
          <w:rtl/>
          <w:lang w:bidi="ar-IQ"/>
        </w:rPr>
        <w:t>الدولة</w:t>
      </w:r>
      <w:r w:rsidRPr="003645FA">
        <w:rPr>
          <w:rFonts w:cs="Arial"/>
          <w:sz w:val="24"/>
          <w:szCs w:val="24"/>
          <w:rtl/>
          <w:lang w:bidi="ar-IQ"/>
        </w:rPr>
        <w:t xml:space="preserve"> </w:t>
      </w:r>
      <w:r w:rsidRPr="003645FA">
        <w:rPr>
          <w:rFonts w:cs="Arial" w:hint="cs"/>
          <w:sz w:val="24"/>
          <w:szCs w:val="24"/>
          <w:rtl/>
          <w:lang w:bidi="ar-IQ"/>
        </w:rPr>
        <w:t>لعام</w:t>
      </w:r>
      <w:r w:rsidRPr="003645FA">
        <w:rPr>
          <w:rFonts w:cs="Arial"/>
          <w:sz w:val="24"/>
          <w:szCs w:val="24"/>
          <w:rtl/>
          <w:lang w:bidi="ar-IQ"/>
        </w:rPr>
        <w:t xml:space="preserve"> 2004 </w:t>
      </w:r>
      <w:r w:rsidRPr="003645FA">
        <w:rPr>
          <w:rFonts w:cs="Arial" w:hint="cs"/>
          <w:sz w:val="24"/>
          <w:szCs w:val="24"/>
          <w:rtl/>
          <w:lang w:bidi="ar-IQ"/>
        </w:rPr>
        <w:t>على</w:t>
      </w:r>
      <w:r w:rsidRPr="003645FA">
        <w:rPr>
          <w:rFonts w:cs="Arial"/>
          <w:sz w:val="24"/>
          <w:szCs w:val="24"/>
          <w:rtl/>
          <w:lang w:bidi="ar-IQ"/>
        </w:rPr>
        <w:t xml:space="preserve"> </w:t>
      </w:r>
      <w:r w:rsidRPr="003645FA">
        <w:rPr>
          <w:rFonts w:cs="Arial" w:hint="cs"/>
          <w:sz w:val="24"/>
          <w:szCs w:val="24"/>
          <w:rtl/>
          <w:lang w:bidi="ar-IQ"/>
        </w:rPr>
        <w:t>ان</w:t>
      </w:r>
      <w:r>
        <w:rPr>
          <w:rFonts w:cs="Arial" w:hint="cs"/>
          <w:sz w:val="24"/>
          <w:szCs w:val="24"/>
          <w:rtl/>
          <w:lang w:bidi="ar-IQ"/>
        </w:rPr>
        <w:t xml:space="preserve"> "</w:t>
      </w:r>
      <w:r w:rsidRPr="003645FA">
        <w:rPr>
          <w:rFonts w:cs="Arial"/>
          <w:sz w:val="24"/>
          <w:szCs w:val="24"/>
          <w:rtl/>
          <w:lang w:bidi="ar-IQ"/>
        </w:rPr>
        <w:t xml:space="preserve"> </w:t>
      </w:r>
      <w:r w:rsidRPr="003645FA">
        <w:rPr>
          <w:rFonts w:cs="Arial" w:hint="cs"/>
          <w:sz w:val="24"/>
          <w:szCs w:val="24"/>
          <w:rtl/>
          <w:lang w:bidi="ar-IQ"/>
        </w:rPr>
        <w:t>المحاكم</w:t>
      </w:r>
      <w:r w:rsidRPr="003645FA">
        <w:rPr>
          <w:rFonts w:cs="Arial"/>
          <w:sz w:val="24"/>
          <w:szCs w:val="24"/>
          <w:rtl/>
          <w:lang w:bidi="ar-IQ"/>
        </w:rPr>
        <w:t xml:space="preserve"> </w:t>
      </w:r>
      <w:r w:rsidRPr="003645FA">
        <w:rPr>
          <w:rFonts w:cs="Arial" w:hint="cs"/>
          <w:sz w:val="24"/>
          <w:szCs w:val="24"/>
          <w:rtl/>
          <w:lang w:bidi="ar-IQ"/>
        </w:rPr>
        <w:t>تنظر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w:t>
      </w:r>
      <w:r w:rsidRPr="003645FA">
        <w:rPr>
          <w:rFonts w:cs="Arial" w:hint="cs"/>
          <w:sz w:val="24"/>
          <w:szCs w:val="24"/>
          <w:rtl/>
          <w:lang w:bidi="ar-IQ"/>
        </w:rPr>
        <w:t>كل</w:t>
      </w:r>
      <w:r w:rsidRPr="003645FA">
        <w:rPr>
          <w:rFonts w:cs="Arial"/>
          <w:sz w:val="24"/>
          <w:szCs w:val="24"/>
          <w:rtl/>
          <w:lang w:bidi="ar-IQ"/>
        </w:rPr>
        <w:t xml:space="preserve"> </w:t>
      </w:r>
      <w:r w:rsidRPr="003645FA">
        <w:rPr>
          <w:rFonts w:cs="Arial" w:hint="cs"/>
          <w:sz w:val="24"/>
          <w:szCs w:val="24"/>
          <w:rtl/>
          <w:lang w:bidi="ar-IQ"/>
        </w:rPr>
        <w:t>المنازعات</w:t>
      </w:r>
      <w:r w:rsidRPr="003645FA">
        <w:rPr>
          <w:rFonts w:cs="Arial"/>
          <w:sz w:val="24"/>
          <w:szCs w:val="24"/>
          <w:rtl/>
          <w:lang w:bidi="ar-IQ"/>
        </w:rPr>
        <w:t xml:space="preserve"> </w:t>
      </w:r>
      <w:r w:rsidRPr="003645FA">
        <w:rPr>
          <w:rFonts w:cs="Arial" w:hint="cs"/>
          <w:sz w:val="24"/>
          <w:szCs w:val="24"/>
          <w:rtl/>
          <w:lang w:bidi="ar-IQ"/>
        </w:rPr>
        <w:t>التي</w:t>
      </w:r>
      <w:r w:rsidRPr="003645FA">
        <w:rPr>
          <w:rFonts w:cs="Arial"/>
          <w:sz w:val="24"/>
          <w:szCs w:val="24"/>
          <w:rtl/>
          <w:lang w:bidi="ar-IQ"/>
        </w:rPr>
        <w:t xml:space="preserve"> </w:t>
      </w:r>
      <w:r w:rsidRPr="003645FA">
        <w:rPr>
          <w:rFonts w:cs="Arial" w:hint="cs"/>
          <w:sz w:val="24"/>
          <w:szCs w:val="24"/>
          <w:rtl/>
          <w:lang w:bidi="ar-IQ"/>
        </w:rPr>
        <w:t>تنشأ</w:t>
      </w:r>
      <w:r w:rsidRPr="003645FA">
        <w:rPr>
          <w:rFonts w:cs="Arial"/>
          <w:sz w:val="24"/>
          <w:szCs w:val="24"/>
          <w:rtl/>
          <w:lang w:bidi="ar-IQ"/>
        </w:rPr>
        <w:t xml:space="preserve"> </w:t>
      </w:r>
      <w:r w:rsidRPr="003645FA">
        <w:rPr>
          <w:rFonts w:cs="Arial" w:hint="cs"/>
          <w:sz w:val="24"/>
          <w:szCs w:val="24"/>
          <w:rtl/>
          <w:lang w:bidi="ar-IQ"/>
        </w:rPr>
        <w:t>عن</w:t>
      </w:r>
      <w:r w:rsidRPr="003645FA">
        <w:rPr>
          <w:rFonts w:cs="Arial"/>
          <w:sz w:val="24"/>
          <w:szCs w:val="24"/>
          <w:rtl/>
          <w:lang w:bidi="ar-IQ"/>
        </w:rPr>
        <w:t xml:space="preserve"> </w:t>
      </w:r>
      <w:r w:rsidRPr="003645FA">
        <w:rPr>
          <w:rFonts w:cs="Arial" w:hint="cs"/>
          <w:sz w:val="24"/>
          <w:szCs w:val="24"/>
          <w:rtl/>
          <w:lang w:bidi="ar-IQ"/>
        </w:rPr>
        <w:t>تطبيق</w:t>
      </w:r>
      <w:r w:rsidRPr="003645FA">
        <w:rPr>
          <w:rFonts w:cs="Arial"/>
          <w:sz w:val="24"/>
          <w:szCs w:val="24"/>
          <w:rtl/>
          <w:lang w:bidi="ar-IQ"/>
        </w:rPr>
        <w:t xml:space="preserve"> </w:t>
      </w:r>
      <w:r w:rsidRPr="003645FA">
        <w:rPr>
          <w:rFonts w:cs="Arial" w:hint="cs"/>
          <w:sz w:val="24"/>
          <w:szCs w:val="24"/>
          <w:rtl/>
          <w:lang w:bidi="ar-IQ"/>
        </w:rPr>
        <w:t>الاحكام</w:t>
      </w:r>
      <w:r w:rsidRPr="003645FA">
        <w:rPr>
          <w:rFonts w:cs="Arial"/>
          <w:sz w:val="24"/>
          <w:szCs w:val="24"/>
          <w:rtl/>
          <w:lang w:bidi="ar-IQ"/>
        </w:rPr>
        <w:t xml:space="preserve"> </w:t>
      </w:r>
      <w:r w:rsidRPr="003645FA">
        <w:rPr>
          <w:rFonts w:cs="Arial" w:hint="cs"/>
          <w:sz w:val="24"/>
          <w:szCs w:val="24"/>
          <w:rtl/>
          <w:lang w:bidi="ar-IQ"/>
        </w:rPr>
        <w:t>الخاصة</w:t>
      </w:r>
      <w:r w:rsidRPr="003645FA">
        <w:rPr>
          <w:rFonts w:cs="Arial"/>
          <w:sz w:val="24"/>
          <w:szCs w:val="24"/>
          <w:rtl/>
          <w:lang w:bidi="ar-IQ"/>
        </w:rPr>
        <w:t xml:space="preserve"> </w:t>
      </w:r>
      <w:r w:rsidRPr="003645FA">
        <w:rPr>
          <w:rFonts w:cs="Arial" w:hint="cs"/>
          <w:sz w:val="24"/>
          <w:szCs w:val="24"/>
          <w:rtl/>
          <w:lang w:bidi="ar-IQ"/>
        </w:rPr>
        <w:t>بالجنسية</w:t>
      </w:r>
      <w:r w:rsidRPr="003645FA">
        <w:rPr>
          <w:rFonts w:cs="Arial"/>
          <w:sz w:val="24"/>
          <w:szCs w:val="24"/>
          <w:rtl/>
          <w:lang w:bidi="ar-IQ"/>
        </w:rPr>
        <w:t xml:space="preserve"> </w:t>
      </w:r>
      <w:r>
        <w:rPr>
          <w:rFonts w:cs="Arial" w:hint="cs"/>
          <w:sz w:val="24"/>
          <w:szCs w:val="24"/>
          <w:rtl/>
          <w:lang w:bidi="ar-IQ"/>
        </w:rPr>
        <w:t>"</w:t>
      </w:r>
      <w:r w:rsidRPr="003645FA">
        <w:rPr>
          <w:rFonts w:cs="Arial"/>
          <w:sz w:val="24"/>
          <w:szCs w:val="24"/>
          <w:rtl/>
          <w:lang w:bidi="ar-IQ"/>
        </w:rPr>
        <w:t xml:space="preserve"> .</w:t>
      </w:r>
    </w:p>
  </w:footnote>
  <w:footnote w:id="7">
    <w:p w:rsidR="0008695A" w:rsidRPr="003645FA" w:rsidRDefault="0008695A" w:rsidP="0008695A">
      <w:pPr>
        <w:pStyle w:val="a3"/>
        <w:jc w:val="both"/>
        <w:rPr>
          <w:sz w:val="24"/>
          <w:szCs w:val="24"/>
          <w:rtl/>
          <w:lang w:bidi="ar-IQ"/>
        </w:rPr>
      </w:pPr>
      <w:r w:rsidRPr="003645FA">
        <w:rPr>
          <w:rFonts w:hint="cs"/>
          <w:sz w:val="24"/>
          <w:szCs w:val="24"/>
          <w:rtl/>
        </w:rPr>
        <w:t>(</w:t>
      </w:r>
      <w:r w:rsidRPr="003645FA">
        <w:rPr>
          <w:rStyle w:val="a4"/>
          <w:sz w:val="24"/>
          <w:szCs w:val="24"/>
        </w:rPr>
        <w:footnoteRef/>
      </w:r>
      <w:r w:rsidRPr="003645FA">
        <w:rPr>
          <w:rFonts w:hint="cs"/>
          <w:sz w:val="24"/>
          <w:szCs w:val="24"/>
          <w:rtl/>
        </w:rPr>
        <w:t xml:space="preserve">) </w:t>
      </w:r>
      <w:r w:rsidRPr="003645FA">
        <w:rPr>
          <w:rFonts w:cs="Arial" w:hint="cs"/>
          <w:sz w:val="24"/>
          <w:szCs w:val="24"/>
          <w:rtl/>
          <w:lang w:bidi="ar-IQ"/>
        </w:rPr>
        <w:t>انظر</w:t>
      </w:r>
      <w:r w:rsidRPr="003645FA">
        <w:rPr>
          <w:rFonts w:cs="Arial"/>
          <w:sz w:val="24"/>
          <w:szCs w:val="24"/>
          <w:rtl/>
          <w:lang w:bidi="ar-IQ"/>
        </w:rPr>
        <w:t xml:space="preserve"> </w:t>
      </w:r>
      <w:r w:rsidRPr="003645FA">
        <w:rPr>
          <w:rFonts w:cs="Arial" w:hint="cs"/>
          <w:sz w:val="24"/>
          <w:szCs w:val="24"/>
          <w:rtl/>
          <w:lang w:bidi="ar-IQ"/>
        </w:rPr>
        <w:t>القرار</w:t>
      </w:r>
      <w:r w:rsidRPr="003645FA">
        <w:rPr>
          <w:rFonts w:cs="Arial"/>
          <w:sz w:val="24"/>
          <w:szCs w:val="24"/>
          <w:rtl/>
          <w:lang w:bidi="ar-IQ"/>
        </w:rPr>
        <w:t xml:space="preserve"> </w:t>
      </w:r>
      <w:r w:rsidRPr="003645FA">
        <w:rPr>
          <w:rFonts w:cs="Arial" w:hint="cs"/>
          <w:sz w:val="24"/>
          <w:szCs w:val="24"/>
          <w:rtl/>
          <w:lang w:bidi="ar-IQ"/>
        </w:rPr>
        <w:t>رقم</w:t>
      </w:r>
      <w:r w:rsidRPr="003645FA">
        <w:rPr>
          <w:rFonts w:cs="Arial"/>
          <w:sz w:val="24"/>
          <w:szCs w:val="24"/>
          <w:rtl/>
          <w:lang w:bidi="ar-IQ"/>
        </w:rPr>
        <w:t xml:space="preserve"> 4 / </w:t>
      </w:r>
      <w:r w:rsidRPr="003645FA">
        <w:rPr>
          <w:rFonts w:cs="Arial" w:hint="cs"/>
          <w:sz w:val="24"/>
          <w:szCs w:val="24"/>
          <w:rtl/>
          <w:lang w:bidi="ar-IQ"/>
        </w:rPr>
        <w:t>اتحادية</w:t>
      </w:r>
      <w:r w:rsidRPr="003645FA">
        <w:rPr>
          <w:rFonts w:cs="Arial"/>
          <w:sz w:val="24"/>
          <w:szCs w:val="24"/>
          <w:rtl/>
          <w:lang w:bidi="ar-IQ"/>
        </w:rPr>
        <w:t xml:space="preserve"> / </w:t>
      </w:r>
      <w:r w:rsidRPr="003645FA">
        <w:rPr>
          <w:rFonts w:cs="Arial" w:hint="cs"/>
          <w:sz w:val="24"/>
          <w:szCs w:val="24"/>
          <w:rtl/>
          <w:lang w:bidi="ar-IQ"/>
        </w:rPr>
        <w:t>تمييز</w:t>
      </w:r>
      <w:r w:rsidRPr="003645FA">
        <w:rPr>
          <w:rFonts w:cs="Arial"/>
          <w:sz w:val="24"/>
          <w:szCs w:val="24"/>
          <w:rtl/>
          <w:lang w:bidi="ar-IQ"/>
        </w:rPr>
        <w:t xml:space="preserve"> 2007 </w:t>
      </w:r>
      <w:r w:rsidRPr="003645FA">
        <w:rPr>
          <w:rFonts w:cs="Arial" w:hint="cs"/>
          <w:sz w:val="24"/>
          <w:szCs w:val="24"/>
          <w:rtl/>
          <w:lang w:bidi="ar-IQ"/>
        </w:rPr>
        <w:t>الصادر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26 / 4 / 2007 , </w:t>
      </w:r>
      <w:r w:rsidRPr="003645FA">
        <w:rPr>
          <w:rFonts w:cs="Arial" w:hint="cs"/>
          <w:sz w:val="24"/>
          <w:szCs w:val="24"/>
          <w:rtl/>
          <w:lang w:bidi="ar-IQ"/>
        </w:rPr>
        <w:t>و</w:t>
      </w:r>
      <w:r w:rsidRPr="003645FA">
        <w:rPr>
          <w:rFonts w:cs="Arial"/>
          <w:sz w:val="24"/>
          <w:szCs w:val="24"/>
          <w:rtl/>
          <w:lang w:bidi="ar-IQ"/>
        </w:rPr>
        <w:t xml:space="preserve"> </w:t>
      </w:r>
      <w:r w:rsidRPr="003645FA">
        <w:rPr>
          <w:rFonts w:cs="Arial" w:hint="cs"/>
          <w:sz w:val="24"/>
          <w:szCs w:val="24"/>
          <w:rtl/>
          <w:lang w:bidi="ar-IQ"/>
        </w:rPr>
        <w:t>القرار</w:t>
      </w:r>
      <w:r w:rsidRPr="003645FA">
        <w:rPr>
          <w:rFonts w:cs="Arial"/>
          <w:sz w:val="24"/>
          <w:szCs w:val="24"/>
          <w:rtl/>
          <w:lang w:bidi="ar-IQ"/>
        </w:rPr>
        <w:t xml:space="preserve"> </w:t>
      </w:r>
      <w:r w:rsidRPr="003645FA">
        <w:rPr>
          <w:rFonts w:cs="Arial" w:hint="cs"/>
          <w:sz w:val="24"/>
          <w:szCs w:val="24"/>
          <w:rtl/>
          <w:lang w:bidi="ar-IQ"/>
        </w:rPr>
        <w:t>رقم</w:t>
      </w:r>
      <w:r w:rsidRPr="003645FA">
        <w:rPr>
          <w:rFonts w:cs="Arial"/>
          <w:sz w:val="24"/>
          <w:szCs w:val="24"/>
          <w:rtl/>
          <w:lang w:bidi="ar-IQ"/>
        </w:rPr>
        <w:t xml:space="preserve"> 26 / </w:t>
      </w:r>
      <w:r w:rsidRPr="003645FA">
        <w:rPr>
          <w:rFonts w:cs="Arial" w:hint="cs"/>
          <w:sz w:val="24"/>
          <w:szCs w:val="24"/>
          <w:rtl/>
          <w:lang w:bidi="ar-IQ"/>
        </w:rPr>
        <w:t>اتحادية</w:t>
      </w:r>
      <w:r w:rsidRPr="003645FA">
        <w:rPr>
          <w:rFonts w:cs="Arial"/>
          <w:sz w:val="24"/>
          <w:szCs w:val="24"/>
          <w:rtl/>
          <w:lang w:bidi="ar-IQ"/>
        </w:rPr>
        <w:t xml:space="preserve"> / </w:t>
      </w:r>
      <w:r w:rsidRPr="003645FA">
        <w:rPr>
          <w:rFonts w:cs="Arial" w:hint="cs"/>
          <w:sz w:val="24"/>
          <w:szCs w:val="24"/>
          <w:rtl/>
          <w:lang w:bidi="ar-IQ"/>
        </w:rPr>
        <w:t>تمييز</w:t>
      </w:r>
      <w:r w:rsidRPr="003645FA">
        <w:rPr>
          <w:rFonts w:cs="Arial"/>
          <w:sz w:val="24"/>
          <w:szCs w:val="24"/>
          <w:rtl/>
          <w:lang w:bidi="ar-IQ"/>
        </w:rPr>
        <w:t xml:space="preserve"> 2008 </w:t>
      </w:r>
      <w:r w:rsidRPr="003645FA">
        <w:rPr>
          <w:rFonts w:cs="Arial" w:hint="cs"/>
          <w:sz w:val="24"/>
          <w:szCs w:val="24"/>
          <w:rtl/>
          <w:lang w:bidi="ar-IQ"/>
        </w:rPr>
        <w:t>الصادر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20 / 7 / 2008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وكذلك</w:t>
      </w:r>
      <w:r w:rsidRPr="003645FA">
        <w:rPr>
          <w:rFonts w:cs="Arial"/>
          <w:sz w:val="24"/>
          <w:szCs w:val="24"/>
          <w:rtl/>
          <w:lang w:bidi="ar-IQ"/>
        </w:rPr>
        <w:t xml:space="preserve"> </w:t>
      </w:r>
      <w:r w:rsidRPr="003645FA">
        <w:rPr>
          <w:rFonts w:cs="Arial" w:hint="cs"/>
          <w:sz w:val="24"/>
          <w:szCs w:val="24"/>
          <w:rtl/>
          <w:lang w:bidi="ar-IQ"/>
        </w:rPr>
        <w:t>القرار</w:t>
      </w:r>
      <w:r w:rsidRPr="003645FA">
        <w:rPr>
          <w:rFonts w:cs="Arial"/>
          <w:sz w:val="24"/>
          <w:szCs w:val="24"/>
          <w:rtl/>
          <w:lang w:bidi="ar-IQ"/>
        </w:rPr>
        <w:t xml:space="preserve"> </w:t>
      </w:r>
      <w:r w:rsidRPr="003645FA">
        <w:rPr>
          <w:rFonts w:cs="Arial" w:hint="cs"/>
          <w:sz w:val="24"/>
          <w:szCs w:val="24"/>
          <w:rtl/>
          <w:lang w:bidi="ar-IQ"/>
        </w:rPr>
        <w:t>رقم</w:t>
      </w:r>
      <w:r w:rsidRPr="003645FA">
        <w:rPr>
          <w:rFonts w:cs="Arial"/>
          <w:sz w:val="24"/>
          <w:szCs w:val="24"/>
          <w:rtl/>
          <w:lang w:bidi="ar-IQ"/>
        </w:rPr>
        <w:t xml:space="preserve"> 2 / </w:t>
      </w:r>
      <w:r w:rsidRPr="003645FA">
        <w:rPr>
          <w:rFonts w:cs="Arial" w:hint="cs"/>
          <w:sz w:val="24"/>
          <w:szCs w:val="24"/>
          <w:rtl/>
          <w:lang w:bidi="ar-IQ"/>
        </w:rPr>
        <w:t>اتحادية</w:t>
      </w:r>
      <w:r w:rsidRPr="003645FA">
        <w:rPr>
          <w:rFonts w:cs="Arial"/>
          <w:sz w:val="24"/>
          <w:szCs w:val="24"/>
          <w:rtl/>
          <w:lang w:bidi="ar-IQ"/>
        </w:rPr>
        <w:t xml:space="preserve"> / </w:t>
      </w:r>
      <w:r w:rsidRPr="003645FA">
        <w:rPr>
          <w:rFonts w:cs="Arial" w:hint="cs"/>
          <w:sz w:val="24"/>
          <w:szCs w:val="24"/>
          <w:rtl/>
          <w:lang w:bidi="ar-IQ"/>
        </w:rPr>
        <w:t>تمييز</w:t>
      </w:r>
      <w:r w:rsidRPr="003645FA">
        <w:rPr>
          <w:rFonts w:cs="Arial"/>
          <w:sz w:val="24"/>
          <w:szCs w:val="24"/>
          <w:rtl/>
          <w:lang w:bidi="ar-IQ"/>
        </w:rPr>
        <w:t xml:space="preserve"> 2009 </w:t>
      </w:r>
      <w:r w:rsidRPr="003645FA">
        <w:rPr>
          <w:rFonts w:cs="Arial" w:hint="cs"/>
          <w:sz w:val="24"/>
          <w:szCs w:val="24"/>
          <w:rtl/>
          <w:lang w:bidi="ar-IQ"/>
        </w:rPr>
        <w:t>الصادر</w:t>
      </w:r>
      <w:r w:rsidRPr="003645FA">
        <w:rPr>
          <w:rFonts w:cs="Arial"/>
          <w:sz w:val="24"/>
          <w:szCs w:val="24"/>
          <w:rtl/>
          <w:lang w:bidi="ar-IQ"/>
        </w:rPr>
        <w:t xml:space="preserve"> </w:t>
      </w:r>
      <w:r w:rsidRPr="003645FA">
        <w:rPr>
          <w:rFonts w:cs="Arial" w:hint="cs"/>
          <w:sz w:val="24"/>
          <w:szCs w:val="24"/>
          <w:rtl/>
          <w:lang w:bidi="ar-IQ"/>
        </w:rPr>
        <w:t>في</w:t>
      </w:r>
      <w:r w:rsidRPr="003645FA">
        <w:rPr>
          <w:rFonts w:cs="Arial"/>
          <w:sz w:val="24"/>
          <w:szCs w:val="24"/>
          <w:rtl/>
          <w:lang w:bidi="ar-IQ"/>
        </w:rPr>
        <w:t xml:space="preserve"> 25 / 1 / 2009 .</w:t>
      </w:r>
    </w:p>
  </w:footnote>
  <w:footnote w:id="8">
    <w:p w:rsidR="0008695A" w:rsidRPr="003645FA" w:rsidRDefault="0008695A" w:rsidP="0008695A">
      <w:pPr>
        <w:pStyle w:val="a3"/>
        <w:rPr>
          <w:sz w:val="24"/>
          <w:szCs w:val="24"/>
          <w:lang w:bidi="ar-IQ"/>
        </w:rPr>
      </w:pPr>
      <w:r w:rsidRPr="003645FA">
        <w:rPr>
          <w:rFonts w:hint="cs"/>
          <w:sz w:val="24"/>
          <w:szCs w:val="24"/>
          <w:rtl/>
        </w:rPr>
        <w:t>(</w:t>
      </w:r>
      <w:r w:rsidRPr="003645FA">
        <w:rPr>
          <w:rStyle w:val="a4"/>
          <w:sz w:val="24"/>
          <w:szCs w:val="24"/>
        </w:rPr>
        <w:footnoteRef/>
      </w:r>
      <w:r w:rsidRPr="003645FA">
        <w:rPr>
          <w:rFonts w:hint="cs"/>
          <w:sz w:val="24"/>
          <w:szCs w:val="24"/>
          <w:rtl/>
        </w:rPr>
        <w:t>)</w:t>
      </w:r>
      <w:r w:rsidRPr="003645FA">
        <w:rPr>
          <w:rFonts w:cs="Arial" w:hint="cs"/>
          <w:sz w:val="24"/>
          <w:szCs w:val="24"/>
          <w:rtl/>
          <w:lang w:bidi="ar-IQ"/>
        </w:rPr>
        <w:t xml:space="preserve"> د</w:t>
      </w:r>
      <w:r w:rsidRPr="003645FA">
        <w:rPr>
          <w:rFonts w:cs="Arial"/>
          <w:sz w:val="24"/>
          <w:szCs w:val="24"/>
          <w:rtl/>
          <w:lang w:bidi="ar-IQ"/>
        </w:rPr>
        <w:t xml:space="preserve"> . </w:t>
      </w:r>
      <w:r w:rsidRPr="003645FA">
        <w:rPr>
          <w:rFonts w:cs="Arial" w:hint="cs"/>
          <w:sz w:val="24"/>
          <w:szCs w:val="24"/>
          <w:rtl/>
          <w:lang w:bidi="ar-IQ"/>
        </w:rPr>
        <w:t>عباس</w:t>
      </w:r>
      <w:r w:rsidRPr="003645FA">
        <w:rPr>
          <w:rFonts w:cs="Arial"/>
          <w:sz w:val="24"/>
          <w:szCs w:val="24"/>
          <w:rtl/>
          <w:lang w:bidi="ar-IQ"/>
        </w:rPr>
        <w:t xml:space="preserve"> </w:t>
      </w:r>
      <w:r w:rsidRPr="003645FA">
        <w:rPr>
          <w:rFonts w:cs="Arial" w:hint="cs"/>
          <w:sz w:val="24"/>
          <w:szCs w:val="24"/>
          <w:rtl/>
          <w:lang w:bidi="ar-IQ"/>
        </w:rPr>
        <w:t>العبودي</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مصدر</w:t>
      </w:r>
      <w:r w:rsidRPr="003645FA">
        <w:rPr>
          <w:rFonts w:cs="Arial"/>
          <w:sz w:val="24"/>
          <w:szCs w:val="24"/>
          <w:rtl/>
          <w:lang w:bidi="ar-IQ"/>
        </w:rPr>
        <w:t xml:space="preserve"> </w:t>
      </w:r>
      <w:r w:rsidRPr="003645FA">
        <w:rPr>
          <w:rFonts w:cs="Arial" w:hint="cs"/>
          <w:sz w:val="24"/>
          <w:szCs w:val="24"/>
          <w:rtl/>
          <w:lang w:bidi="ar-IQ"/>
        </w:rPr>
        <w:t>سابق</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ص</w:t>
      </w:r>
      <w:r w:rsidRPr="003645FA">
        <w:rPr>
          <w:rFonts w:cs="Arial"/>
          <w:sz w:val="24"/>
          <w:szCs w:val="24"/>
          <w:rtl/>
          <w:lang w:bidi="ar-IQ"/>
        </w:rPr>
        <w:t xml:space="preserve"> 181 </w:t>
      </w:r>
      <w:r w:rsidRPr="003645FA">
        <w:rPr>
          <w:rFonts w:cs="Arial" w:hint="cs"/>
          <w:sz w:val="24"/>
          <w:szCs w:val="24"/>
          <w:rtl/>
          <w:lang w:bidi="ar-IQ"/>
        </w:rPr>
        <w:t>و</w:t>
      </w:r>
      <w:r w:rsidRPr="003645FA">
        <w:rPr>
          <w:rFonts w:cs="Arial"/>
          <w:sz w:val="24"/>
          <w:szCs w:val="24"/>
          <w:rtl/>
          <w:lang w:bidi="ar-IQ"/>
        </w:rPr>
        <w:t xml:space="preserve"> </w:t>
      </w:r>
      <w:r w:rsidRPr="003645FA">
        <w:rPr>
          <w:rFonts w:cs="Arial" w:hint="cs"/>
          <w:sz w:val="24"/>
          <w:szCs w:val="24"/>
          <w:rtl/>
          <w:lang w:bidi="ar-IQ"/>
        </w:rPr>
        <w:t>ما</w:t>
      </w:r>
      <w:r w:rsidRPr="003645FA">
        <w:rPr>
          <w:rFonts w:cs="Arial"/>
          <w:sz w:val="24"/>
          <w:szCs w:val="24"/>
          <w:rtl/>
          <w:lang w:bidi="ar-IQ"/>
        </w:rPr>
        <w:t xml:space="preserve"> </w:t>
      </w:r>
      <w:r w:rsidRPr="003645FA">
        <w:rPr>
          <w:rFonts w:cs="Arial" w:hint="cs"/>
          <w:sz w:val="24"/>
          <w:szCs w:val="24"/>
          <w:rtl/>
          <w:lang w:bidi="ar-IQ"/>
        </w:rPr>
        <w:t>بعدها</w:t>
      </w:r>
      <w:r w:rsidRPr="003645FA">
        <w:rPr>
          <w:rFonts w:cs="Arial"/>
          <w:sz w:val="24"/>
          <w:szCs w:val="24"/>
          <w:rtl/>
          <w:lang w:bidi="ar-IQ"/>
        </w:rPr>
        <w:t xml:space="preserve"> .</w:t>
      </w:r>
    </w:p>
  </w:footnote>
  <w:footnote w:id="9">
    <w:p w:rsidR="0008695A" w:rsidRPr="003645FA" w:rsidRDefault="0008695A" w:rsidP="0008695A">
      <w:pPr>
        <w:pStyle w:val="a3"/>
        <w:rPr>
          <w:sz w:val="24"/>
          <w:szCs w:val="24"/>
          <w:lang w:bidi="ar-IQ"/>
        </w:rPr>
      </w:pPr>
      <w:r w:rsidRPr="003645FA">
        <w:rPr>
          <w:rFonts w:hint="cs"/>
          <w:sz w:val="24"/>
          <w:szCs w:val="24"/>
          <w:rtl/>
        </w:rPr>
        <w:t>(</w:t>
      </w:r>
      <w:r w:rsidRPr="003645FA">
        <w:rPr>
          <w:rStyle w:val="a4"/>
          <w:sz w:val="24"/>
          <w:szCs w:val="24"/>
        </w:rPr>
        <w:footnoteRef/>
      </w:r>
      <w:r w:rsidRPr="003645FA">
        <w:rPr>
          <w:rFonts w:hint="cs"/>
          <w:sz w:val="24"/>
          <w:szCs w:val="24"/>
          <w:rtl/>
        </w:rPr>
        <w:t>)</w:t>
      </w:r>
      <w:r>
        <w:rPr>
          <w:rFonts w:cs="Arial" w:hint="cs"/>
          <w:sz w:val="24"/>
          <w:szCs w:val="24"/>
          <w:rtl/>
          <w:lang w:bidi="ar-IQ"/>
        </w:rPr>
        <w:t xml:space="preserve"> </w:t>
      </w:r>
      <w:r w:rsidRPr="003645FA">
        <w:rPr>
          <w:rFonts w:cs="Arial" w:hint="cs"/>
          <w:sz w:val="24"/>
          <w:szCs w:val="24"/>
          <w:rtl/>
          <w:lang w:bidi="ar-IQ"/>
        </w:rPr>
        <w:t>المصدر</w:t>
      </w:r>
      <w:r w:rsidRPr="003645FA">
        <w:rPr>
          <w:rFonts w:cs="Arial"/>
          <w:sz w:val="24"/>
          <w:szCs w:val="24"/>
          <w:rtl/>
          <w:lang w:bidi="ar-IQ"/>
        </w:rPr>
        <w:t xml:space="preserve"> </w:t>
      </w:r>
      <w:r w:rsidRPr="003645FA">
        <w:rPr>
          <w:rFonts w:cs="Arial" w:hint="cs"/>
          <w:sz w:val="24"/>
          <w:szCs w:val="24"/>
          <w:rtl/>
          <w:lang w:bidi="ar-IQ"/>
        </w:rPr>
        <w:t>نفسه</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ص</w:t>
      </w:r>
      <w:r w:rsidRPr="003645FA">
        <w:rPr>
          <w:rFonts w:cs="Arial"/>
          <w:sz w:val="24"/>
          <w:szCs w:val="24"/>
          <w:rtl/>
          <w:lang w:bidi="ar-IQ"/>
        </w:rPr>
        <w:t xml:space="preserve"> 183 .</w:t>
      </w:r>
    </w:p>
  </w:footnote>
  <w:footnote w:id="10">
    <w:p w:rsidR="0008695A" w:rsidRPr="003645FA" w:rsidRDefault="0008695A" w:rsidP="0008695A">
      <w:pPr>
        <w:pStyle w:val="a3"/>
        <w:rPr>
          <w:sz w:val="24"/>
          <w:szCs w:val="24"/>
          <w:rtl/>
          <w:lang w:bidi="ar-IQ"/>
        </w:rPr>
      </w:pPr>
      <w:r w:rsidRPr="003645FA">
        <w:rPr>
          <w:rFonts w:hint="cs"/>
          <w:sz w:val="24"/>
          <w:szCs w:val="24"/>
          <w:rtl/>
        </w:rPr>
        <w:t>(</w:t>
      </w:r>
      <w:r w:rsidRPr="003645FA">
        <w:rPr>
          <w:rStyle w:val="a4"/>
          <w:sz w:val="24"/>
          <w:szCs w:val="24"/>
        </w:rPr>
        <w:footnoteRef/>
      </w:r>
      <w:r w:rsidRPr="003645FA">
        <w:rPr>
          <w:rFonts w:hint="cs"/>
          <w:sz w:val="24"/>
          <w:szCs w:val="24"/>
          <w:rtl/>
        </w:rPr>
        <w:t>)</w:t>
      </w:r>
      <w:r w:rsidRPr="003645FA">
        <w:rPr>
          <w:rFonts w:cs="Arial" w:hint="cs"/>
          <w:sz w:val="24"/>
          <w:szCs w:val="24"/>
          <w:rtl/>
          <w:lang w:bidi="ar-IQ"/>
        </w:rPr>
        <w:t xml:space="preserve"> د</w:t>
      </w:r>
      <w:r w:rsidRPr="003645FA">
        <w:rPr>
          <w:rFonts w:cs="Arial"/>
          <w:sz w:val="24"/>
          <w:szCs w:val="24"/>
          <w:rtl/>
          <w:lang w:bidi="ar-IQ"/>
        </w:rPr>
        <w:t xml:space="preserve"> . </w:t>
      </w:r>
      <w:r w:rsidRPr="003645FA">
        <w:rPr>
          <w:rFonts w:cs="Arial" w:hint="cs"/>
          <w:sz w:val="24"/>
          <w:szCs w:val="24"/>
          <w:rtl/>
          <w:lang w:bidi="ar-IQ"/>
        </w:rPr>
        <w:t>عباس</w:t>
      </w:r>
      <w:r w:rsidRPr="003645FA">
        <w:rPr>
          <w:rFonts w:cs="Arial"/>
          <w:sz w:val="24"/>
          <w:szCs w:val="24"/>
          <w:rtl/>
          <w:lang w:bidi="ar-IQ"/>
        </w:rPr>
        <w:t xml:space="preserve"> </w:t>
      </w:r>
      <w:r w:rsidRPr="003645FA">
        <w:rPr>
          <w:rFonts w:cs="Arial" w:hint="cs"/>
          <w:sz w:val="24"/>
          <w:szCs w:val="24"/>
          <w:rtl/>
          <w:lang w:bidi="ar-IQ"/>
        </w:rPr>
        <w:t>العبودي</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مصدر</w:t>
      </w:r>
      <w:r w:rsidRPr="003645FA">
        <w:rPr>
          <w:rFonts w:cs="Arial"/>
          <w:sz w:val="24"/>
          <w:szCs w:val="24"/>
          <w:rtl/>
          <w:lang w:bidi="ar-IQ"/>
        </w:rPr>
        <w:t xml:space="preserve"> </w:t>
      </w:r>
      <w:r w:rsidRPr="003645FA">
        <w:rPr>
          <w:rFonts w:cs="Arial" w:hint="cs"/>
          <w:sz w:val="24"/>
          <w:szCs w:val="24"/>
          <w:rtl/>
          <w:lang w:bidi="ar-IQ"/>
        </w:rPr>
        <w:t>سابق</w:t>
      </w:r>
      <w:r w:rsidRPr="003645FA">
        <w:rPr>
          <w:rFonts w:cs="Arial"/>
          <w:sz w:val="24"/>
          <w:szCs w:val="24"/>
          <w:rtl/>
          <w:lang w:bidi="ar-IQ"/>
        </w:rPr>
        <w:t xml:space="preserve"> </w:t>
      </w:r>
      <w:r w:rsidRPr="003645FA">
        <w:rPr>
          <w:rFonts w:cs="Arial" w:hint="cs"/>
          <w:sz w:val="24"/>
          <w:szCs w:val="24"/>
          <w:rtl/>
          <w:lang w:bidi="ar-IQ"/>
        </w:rPr>
        <w:t>،</w:t>
      </w:r>
      <w:r w:rsidRPr="003645FA">
        <w:rPr>
          <w:rFonts w:cs="Arial"/>
          <w:sz w:val="24"/>
          <w:szCs w:val="24"/>
          <w:rtl/>
          <w:lang w:bidi="ar-IQ"/>
        </w:rPr>
        <w:t xml:space="preserve"> </w:t>
      </w:r>
      <w:r w:rsidRPr="003645FA">
        <w:rPr>
          <w:rFonts w:cs="Arial" w:hint="cs"/>
          <w:sz w:val="24"/>
          <w:szCs w:val="24"/>
          <w:rtl/>
          <w:lang w:bidi="ar-IQ"/>
        </w:rPr>
        <w:t>ص</w:t>
      </w:r>
      <w:r w:rsidRPr="003645FA">
        <w:rPr>
          <w:rFonts w:cs="Arial"/>
          <w:sz w:val="24"/>
          <w:szCs w:val="24"/>
          <w:rtl/>
          <w:lang w:bidi="ar-IQ"/>
        </w:rPr>
        <w:t xml:space="preserve"> 184 .</w:t>
      </w:r>
    </w:p>
  </w:footnote>
  <w:footnote w:id="11">
    <w:p w:rsidR="0008695A" w:rsidRPr="00E7646B" w:rsidRDefault="0008695A" w:rsidP="0008695A">
      <w:pPr>
        <w:pStyle w:val="a3"/>
        <w:jc w:val="both"/>
        <w:rPr>
          <w:sz w:val="24"/>
          <w:szCs w:val="24"/>
          <w:rtl/>
          <w:lang w:bidi="ar-IQ"/>
        </w:rPr>
      </w:pPr>
      <w:r w:rsidRPr="00E7646B">
        <w:rPr>
          <w:rFonts w:hint="cs"/>
          <w:sz w:val="24"/>
          <w:szCs w:val="24"/>
          <w:rtl/>
        </w:rPr>
        <w:t>(</w:t>
      </w:r>
      <w:r w:rsidRPr="00E7646B">
        <w:rPr>
          <w:rStyle w:val="a4"/>
          <w:sz w:val="24"/>
          <w:szCs w:val="24"/>
        </w:rPr>
        <w:footnoteRef/>
      </w:r>
      <w:r w:rsidRPr="00E7646B">
        <w:rPr>
          <w:rFonts w:hint="cs"/>
          <w:sz w:val="24"/>
          <w:szCs w:val="24"/>
          <w:rtl/>
        </w:rPr>
        <w:t>)</w:t>
      </w:r>
      <w:r w:rsidRPr="00E7646B">
        <w:rPr>
          <w:rFonts w:cs="Arial" w:hint="cs"/>
          <w:sz w:val="24"/>
          <w:szCs w:val="24"/>
          <w:rtl/>
          <w:lang w:bidi="ar-IQ"/>
        </w:rPr>
        <w:t xml:space="preserve"> نصت</w:t>
      </w:r>
      <w:r w:rsidRPr="00E7646B">
        <w:rPr>
          <w:rFonts w:cs="Arial"/>
          <w:sz w:val="24"/>
          <w:szCs w:val="24"/>
          <w:rtl/>
          <w:lang w:bidi="ar-IQ"/>
        </w:rPr>
        <w:t xml:space="preserve"> </w:t>
      </w:r>
      <w:r w:rsidRPr="00E7646B">
        <w:rPr>
          <w:rFonts w:cs="Arial" w:hint="cs"/>
          <w:sz w:val="24"/>
          <w:szCs w:val="24"/>
          <w:rtl/>
          <w:lang w:bidi="ar-IQ"/>
        </w:rPr>
        <w:t>المادة</w:t>
      </w:r>
      <w:r w:rsidRPr="00E7646B">
        <w:rPr>
          <w:rFonts w:cs="Arial"/>
          <w:sz w:val="24"/>
          <w:szCs w:val="24"/>
          <w:rtl/>
          <w:lang w:bidi="ar-IQ"/>
        </w:rPr>
        <w:t xml:space="preserve"> (105) </w:t>
      </w:r>
      <w:r w:rsidRPr="00E7646B">
        <w:rPr>
          <w:rFonts w:cs="Arial" w:hint="cs"/>
          <w:sz w:val="24"/>
          <w:szCs w:val="24"/>
          <w:rtl/>
          <w:lang w:bidi="ar-IQ"/>
        </w:rPr>
        <w:t>من</w:t>
      </w:r>
      <w:r w:rsidRPr="00E7646B">
        <w:rPr>
          <w:rFonts w:cs="Arial"/>
          <w:sz w:val="24"/>
          <w:szCs w:val="24"/>
          <w:rtl/>
          <w:lang w:bidi="ar-IQ"/>
        </w:rPr>
        <w:t xml:space="preserve"> </w:t>
      </w:r>
      <w:r w:rsidRPr="00E7646B">
        <w:rPr>
          <w:rFonts w:cs="Arial" w:hint="cs"/>
          <w:sz w:val="24"/>
          <w:szCs w:val="24"/>
          <w:rtl/>
          <w:lang w:bidi="ar-IQ"/>
        </w:rPr>
        <w:t>قانون</w:t>
      </w:r>
      <w:r w:rsidRPr="00E7646B">
        <w:rPr>
          <w:rFonts w:cs="Arial"/>
          <w:sz w:val="24"/>
          <w:szCs w:val="24"/>
          <w:rtl/>
          <w:lang w:bidi="ar-IQ"/>
        </w:rPr>
        <w:t xml:space="preserve"> </w:t>
      </w:r>
      <w:r w:rsidRPr="00E7646B">
        <w:rPr>
          <w:rFonts w:cs="Arial" w:hint="cs"/>
          <w:sz w:val="24"/>
          <w:szCs w:val="24"/>
          <w:rtl/>
          <w:lang w:bidi="ar-IQ"/>
        </w:rPr>
        <w:t>الاثبات</w:t>
      </w:r>
      <w:r w:rsidRPr="00E7646B">
        <w:rPr>
          <w:rFonts w:cs="Arial"/>
          <w:sz w:val="24"/>
          <w:szCs w:val="24"/>
          <w:rtl/>
          <w:lang w:bidi="ar-IQ"/>
        </w:rPr>
        <w:t xml:space="preserve"> </w:t>
      </w:r>
      <w:r w:rsidRPr="00E7646B">
        <w:rPr>
          <w:rFonts w:cs="Arial" w:hint="cs"/>
          <w:sz w:val="24"/>
          <w:szCs w:val="24"/>
          <w:rtl/>
          <w:lang w:bidi="ar-IQ"/>
        </w:rPr>
        <w:t>العراقي</w:t>
      </w:r>
      <w:r w:rsidRPr="00E7646B">
        <w:rPr>
          <w:rFonts w:cs="Arial"/>
          <w:sz w:val="24"/>
          <w:szCs w:val="24"/>
          <w:rtl/>
          <w:lang w:bidi="ar-IQ"/>
        </w:rPr>
        <w:t xml:space="preserve"> </w:t>
      </w:r>
      <w:r w:rsidRPr="00E7646B">
        <w:rPr>
          <w:rFonts w:cs="Arial" w:hint="cs"/>
          <w:sz w:val="24"/>
          <w:szCs w:val="24"/>
          <w:rtl/>
          <w:lang w:bidi="ar-IQ"/>
        </w:rPr>
        <w:t>رقم</w:t>
      </w:r>
      <w:r w:rsidRPr="00E7646B">
        <w:rPr>
          <w:rFonts w:cs="Arial"/>
          <w:sz w:val="24"/>
          <w:szCs w:val="24"/>
          <w:rtl/>
          <w:lang w:bidi="ar-IQ"/>
        </w:rPr>
        <w:t xml:space="preserve"> ( 107 ) </w:t>
      </w:r>
      <w:r w:rsidRPr="00E7646B">
        <w:rPr>
          <w:rFonts w:cs="Arial" w:hint="cs"/>
          <w:sz w:val="24"/>
          <w:szCs w:val="24"/>
          <w:rtl/>
          <w:lang w:bidi="ar-IQ"/>
        </w:rPr>
        <w:t>لسنة</w:t>
      </w:r>
      <w:r w:rsidRPr="00E7646B">
        <w:rPr>
          <w:rFonts w:cs="Arial"/>
          <w:sz w:val="24"/>
          <w:szCs w:val="24"/>
          <w:rtl/>
          <w:lang w:bidi="ar-IQ"/>
        </w:rPr>
        <w:t xml:space="preserve"> 1979 </w:t>
      </w:r>
      <w:r w:rsidRPr="00E7646B">
        <w:rPr>
          <w:rFonts w:cs="Arial" w:hint="cs"/>
          <w:sz w:val="24"/>
          <w:szCs w:val="24"/>
          <w:rtl/>
          <w:lang w:bidi="ar-IQ"/>
        </w:rPr>
        <w:t>على</w:t>
      </w:r>
      <w:r w:rsidRPr="00E7646B">
        <w:rPr>
          <w:rFonts w:cs="Arial"/>
          <w:sz w:val="24"/>
          <w:szCs w:val="24"/>
          <w:rtl/>
          <w:lang w:bidi="ar-IQ"/>
        </w:rPr>
        <w:t xml:space="preserve"> </w:t>
      </w:r>
      <w:r w:rsidRPr="00E7646B">
        <w:rPr>
          <w:rFonts w:cs="Arial" w:hint="cs"/>
          <w:sz w:val="24"/>
          <w:szCs w:val="24"/>
          <w:rtl/>
          <w:lang w:bidi="ar-IQ"/>
        </w:rPr>
        <w:t>ان</w:t>
      </w:r>
      <w:r w:rsidRPr="00E7646B">
        <w:rPr>
          <w:rFonts w:cs="Arial"/>
          <w:sz w:val="24"/>
          <w:szCs w:val="24"/>
          <w:rtl/>
          <w:lang w:bidi="ar-IQ"/>
        </w:rPr>
        <w:t xml:space="preserve"> </w:t>
      </w:r>
      <w:r>
        <w:rPr>
          <w:rFonts w:cs="Arial" w:hint="cs"/>
          <w:sz w:val="24"/>
          <w:szCs w:val="24"/>
          <w:rtl/>
          <w:lang w:bidi="ar-IQ"/>
        </w:rPr>
        <w:t xml:space="preserve">" </w:t>
      </w:r>
      <w:r w:rsidRPr="00E7646B">
        <w:rPr>
          <w:rFonts w:cs="Arial" w:hint="cs"/>
          <w:sz w:val="24"/>
          <w:szCs w:val="24"/>
          <w:rtl/>
          <w:lang w:bidi="ar-IQ"/>
        </w:rPr>
        <w:t>للأحكام</w:t>
      </w:r>
      <w:r w:rsidRPr="00E7646B">
        <w:rPr>
          <w:rFonts w:cs="Arial"/>
          <w:sz w:val="24"/>
          <w:szCs w:val="24"/>
          <w:rtl/>
          <w:lang w:bidi="ar-IQ"/>
        </w:rPr>
        <w:t xml:space="preserve"> </w:t>
      </w:r>
      <w:r w:rsidRPr="00E7646B">
        <w:rPr>
          <w:rFonts w:cs="Arial" w:hint="cs"/>
          <w:sz w:val="24"/>
          <w:szCs w:val="24"/>
          <w:rtl/>
          <w:lang w:bidi="ar-IQ"/>
        </w:rPr>
        <w:t>الصادرة</w:t>
      </w:r>
      <w:r w:rsidRPr="00E7646B">
        <w:rPr>
          <w:rFonts w:cs="Arial"/>
          <w:sz w:val="24"/>
          <w:szCs w:val="24"/>
          <w:rtl/>
          <w:lang w:bidi="ar-IQ"/>
        </w:rPr>
        <w:t xml:space="preserve"> </w:t>
      </w:r>
      <w:r w:rsidRPr="00E7646B">
        <w:rPr>
          <w:rFonts w:cs="Arial" w:hint="cs"/>
          <w:sz w:val="24"/>
          <w:szCs w:val="24"/>
          <w:rtl/>
          <w:lang w:bidi="ar-IQ"/>
        </w:rPr>
        <w:t>من</w:t>
      </w:r>
      <w:r w:rsidRPr="00E7646B">
        <w:rPr>
          <w:rFonts w:cs="Arial"/>
          <w:sz w:val="24"/>
          <w:szCs w:val="24"/>
          <w:rtl/>
          <w:lang w:bidi="ar-IQ"/>
        </w:rPr>
        <w:t xml:space="preserve"> </w:t>
      </w:r>
      <w:r w:rsidRPr="00E7646B">
        <w:rPr>
          <w:rFonts w:cs="Arial" w:hint="cs"/>
          <w:sz w:val="24"/>
          <w:szCs w:val="24"/>
          <w:rtl/>
          <w:lang w:bidi="ar-IQ"/>
        </w:rPr>
        <w:t>المحاكم</w:t>
      </w:r>
      <w:r w:rsidRPr="00E7646B">
        <w:rPr>
          <w:rFonts w:cs="Arial"/>
          <w:sz w:val="24"/>
          <w:szCs w:val="24"/>
          <w:rtl/>
          <w:lang w:bidi="ar-IQ"/>
        </w:rPr>
        <w:t xml:space="preserve"> </w:t>
      </w:r>
      <w:r w:rsidRPr="00E7646B">
        <w:rPr>
          <w:rFonts w:cs="Arial" w:hint="cs"/>
          <w:sz w:val="24"/>
          <w:szCs w:val="24"/>
          <w:rtl/>
          <w:lang w:bidi="ar-IQ"/>
        </w:rPr>
        <w:t>العراقية</w:t>
      </w:r>
      <w:r w:rsidRPr="00E7646B">
        <w:rPr>
          <w:rFonts w:cs="Arial"/>
          <w:sz w:val="24"/>
          <w:szCs w:val="24"/>
          <w:rtl/>
          <w:lang w:bidi="ar-IQ"/>
        </w:rPr>
        <w:t xml:space="preserve"> </w:t>
      </w:r>
      <w:r w:rsidRPr="00E7646B">
        <w:rPr>
          <w:rFonts w:cs="Arial" w:hint="cs"/>
          <w:sz w:val="24"/>
          <w:szCs w:val="24"/>
          <w:rtl/>
          <w:lang w:bidi="ar-IQ"/>
        </w:rPr>
        <w:t>التي</w:t>
      </w:r>
      <w:r w:rsidRPr="00E7646B">
        <w:rPr>
          <w:rFonts w:cs="Arial"/>
          <w:sz w:val="24"/>
          <w:szCs w:val="24"/>
          <w:rtl/>
          <w:lang w:bidi="ar-IQ"/>
        </w:rPr>
        <w:t xml:space="preserve"> </w:t>
      </w:r>
      <w:r w:rsidRPr="00E7646B">
        <w:rPr>
          <w:rFonts w:cs="Arial" w:hint="cs"/>
          <w:sz w:val="24"/>
          <w:szCs w:val="24"/>
          <w:rtl/>
          <w:lang w:bidi="ar-IQ"/>
        </w:rPr>
        <w:t>حازت</w:t>
      </w:r>
      <w:r w:rsidRPr="00E7646B">
        <w:rPr>
          <w:rFonts w:cs="Arial"/>
          <w:sz w:val="24"/>
          <w:szCs w:val="24"/>
          <w:rtl/>
          <w:lang w:bidi="ar-IQ"/>
        </w:rPr>
        <w:t xml:space="preserve"> </w:t>
      </w:r>
      <w:r w:rsidRPr="00E7646B">
        <w:rPr>
          <w:rFonts w:cs="Arial" w:hint="cs"/>
          <w:sz w:val="24"/>
          <w:szCs w:val="24"/>
          <w:rtl/>
          <w:lang w:bidi="ar-IQ"/>
        </w:rPr>
        <w:t>درجة</w:t>
      </w:r>
      <w:r w:rsidRPr="00E7646B">
        <w:rPr>
          <w:rFonts w:cs="Arial"/>
          <w:sz w:val="24"/>
          <w:szCs w:val="24"/>
          <w:rtl/>
          <w:lang w:bidi="ar-IQ"/>
        </w:rPr>
        <w:t xml:space="preserve"> </w:t>
      </w:r>
      <w:r w:rsidRPr="00E7646B">
        <w:rPr>
          <w:rFonts w:cs="Arial" w:hint="cs"/>
          <w:sz w:val="24"/>
          <w:szCs w:val="24"/>
          <w:rtl/>
          <w:lang w:bidi="ar-IQ"/>
        </w:rPr>
        <w:t>البتات</w:t>
      </w:r>
      <w:r w:rsidRPr="00E7646B">
        <w:rPr>
          <w:rFonts w:cs="Arial"/>
          <w:sz w:val="24"/>
          <w:szCs w:val="24"/>
          <w:rtl/>
          <w:lang w:bidi="ar-IQ"/>
        </w:rPr>
        <w:t xml:space="preserve"> </w:t>
      </w:r>
      <w:r w:rsidRPr="00E7646B">
        <w:rPr>
          <w:rFonts w:cs="Arial" w:hint="cs"/>
          <w:sz w:val="24"/>
          <w:szCs w:val="24"/>
          <w:rtl/>
          <w:lang w:bidi="ar-IQ"/>
        </w:rPr>
        <w:t>تكون</w:t>
      </w:r>
      <w:r w:rsidRPr="00E7646B">
        <w:rPr>
          <w:rFonts w:cs="Arial"/>
          <w:sz w:val="24"/>
          <w:szCs w:val="24"/>
          <w:rtl/>
          <w:lang w:bidi="ar-IQ"/>
        </w:rPr>
        <w:t xml:space="preserve"> </w:t>
      </w:r>
      <w:r w:rsidRPr="00E7646B">
        <w:rPr>
          <w:rFonts w:cs="Arial" w:hint="cs"/>
          <w:sz w:val="24"/>
          <w:szCs w:val="24"/>
          <w:rtl/>
          <w:lang w:bidi="ar-IQ"/>
        </w:rPr>
        <w:t>حجة</w:t>
      </w:r>
      <w:r w:rsidRPr="00E7646B">
        <w:rPr>
          <w:rFonts w:cs="Arial"/>
          <w:sz w:val="24"/>
          <w:szCs w:val="24"/>
          <w:rtl/>
          <w:lang w:bidi="ar-IQ"/>
        </w:rPr>
        <w:t xml:space="preserve"> </w:t>
      </w:r>
      <w:r w:rsidRPr="00E7646B">
        <w:rPr>
          <w:rFonts w:cs="Arial" w:hint="cs"/>
          <w:sz w:val="24"/>
          <w:szCs w:val="24"/>
          <w:rtl/>
          <w:lang w:bidi="ar-IQ"/>
        </w:rPr>
        <w:t>بما</w:t>
      </w:r>
      <w:r w:rsidRPr="00E7646B">
        <w:rPr>
          <w:rFonts w:cs="Arial"/>
          <w:sz w:val="24"/>
          <w:szCs w:val="24"/>
          <w:rtl/>
          <w:lang w:bidi="ar-IQ"/>
        </w:rPr>
        <w:t xml:space="preserve"> </w:t>
      </w:r>
      <w:r w:rsidRPr="00E7646B">
        <w:rPr>
          <w:rFonts w:cs="Arial" w:hint="cs"/>
          <w:sz w:val="24"/>
          <w:szCs w:val="24"/>
          <w:rtl/>
          <w:lang w:bidi="ar-IQ"/>
        </w:rPr>
        <w:t>فصلت</w:t>
      </w:r>
      <w:r w:rsidRPr="00E7646B">
        <w:rPr>
          <w:rFonts w:cs="Arial"/>
          <w:sz w:val="24"/>
          <w:szCs w:val="24"/>
          <w:rtl/>
          <w:lang w:bidi="ar-IQ"/>
        </w:rPr>
        <w:t xml:space="preserve"> </w:t>
      </w:r>
      <w:r w:rsidRPr="00E7646B">
        <w:rPr>
          <w:rFonts w:cs="Arial" w:hint="cs"/>
          <w:sz w:val="24"/>
          <w:szCs w:val="24"/>
          <w:rtl/>
          <w:lang w:bidi="ar-IQ"/>
        </w:rPr>
        <w:t>فيه</w:t>
      </w:r>
      <w:r w:rsidRPr="00E7646B">
        <w:rPr>
          <w:rFonts w:cs="Arial"/>
          <w:sz w:val="24"/>
          <w:szCs w:val="24"/>
          <w:rtl/>
          <w:lang w:bidi="ar-IQ"/>
        </w:rPr>
        <w:t xml:space="preserve"> </w:t>
      </w:r>
      <w:r w:rsidRPr="00E7646B">
        <w:rPr>
          <w:rFonts w:cs="Arial" w:hint="cs"/>
          <w:sz w:val="24"/>
          <w:szCs w:val="24"/>
          <w:rtl/>
          <w:lang w:bidi="ar-IQ"/>
        </w:rPr>
        <w:t>من</w:t>
      </w:r>
      <w:r w:rsidRPr="00E7646B">
        <w:rPr>
          <w:rFonts w:cs="Arial"/>
          <w:sz w:val="24"/>
          <w:szCs w:val="24"/>
          <w:rtl/>
          <w:lang w:bidi="ar-IQ"/>
        </w:rPr>
        <w:t xml:space="preserve"> </w:t>
      </w:r>
      <w:r w:rsidRPr="00E7646B">
        <w:rPr>
          <w:rFonts w:cs="Arial" w:hint="cs"/>
          <w:sz w:val="24"/>
          <w:szCs w:val="24"/>
          <w:rtl/>
          <w:lang w:bidi="ar-IQ"/>
        </w:rPr>
        <w:t>الحقوق</w:t>
      </w:r>
      <w:r w:rsidRPr="00E7646B">
        <w:rPr>
          <w:rFonts w:cs="Arial"/>
          <w:sz w:val="24"/>
          <w:szCs w:val="24"/>
          <w:rtl/>
          <w:lang w:bidi="ar-IQ"/>
        </w:rPr>
        <w:t xml:space="preserve"> </w:t>
      </w:r>
      <w:r w:rsidRPr="00E7646B">
        <w:rPr>
          <w:rFonts w:cs="Arial" w:hint="cs"/>
          <w:sz w:val="24"/>
          <w:szCs w:val="24"/>
          <w:rtl/>
          <w:lang w:bidi="ar-IQ"/>
        </w:rPr>
        <w:t>اذا</w:t>
      </w:r>
      <w:r w:rsidRPr="00E7646B">
        <w:rPr>
          <w:rFonts w:cs="Arial"/>
          <w:sz w:val="24"/>
          <w:szCs w:val="24"/>
          <w:rtl/>
          <w:lang w:bidi="ar-IQ"/>
        </w:rPr>
        <w:t xml:space="preserve"> </w:t>
      </w:r>
      <w:r w:rsidRPr="00E7646B">
        <w:rPr>
          <w:rFonts w:cs="Arial" w:hint="cs"/>
          <w:sz w:val="24"/>
          <w:szCs w:val="24"/>
          <w:rtl/>
          <w:lang w:bidi="ar-IQ"/>
        </w:rPr>
        <w:t>اتحد</w:t>
      </w:r>
      <w:r w:rsidRPr="00E7646B">
        <w:rPr>
          <w:rFonts w:cs="Arial"/>
          <w:sz w:val="24"/>
          <w:szCs w:val="24"/>
          <w:rtl/>
          <w:lang w:bidi="ar-IQ"/>
        </w:rPr>
        <w:t xml:space="preserve"> </w:t>
      </w:r>
      <w:r w:rsidRPr="00E7646B">
        <w:rPr>
          <w:rFonts w:cs="Arial" w:hint="cs"/>
          <w:sz w:val="24"/>
          <w:szCs w:val="24"/>
          <w:rtl/>
          <w:lang w:bidi="ar-IQ"/>
        </w:rPr>
        <w:t>اطراف</w:t>
      </w:r>
      <w:r w:rsidRPr="00E7646B">
        <w:rPr>
          <w:rFonts w:cs="Arial"/>
          <w:sz w:val="24"/>
          <w:szCs w:val="24"/>
          <w:rtl/>
          <w:lang w:bidi="ar-IQ"/>
        </w:rPr>
        <w:t xml:space="preserve"> </w:t>
      </w:r>
      <w:r w:rsidRPr="00E7646B">
        <w:rPr>
          <w:rFonts w:cs="Arial" w:hint="cs"/>
          <w:sz w:val="24"/>
          <w:szCs w:val="24"/>
          <w:rtl/>
          <w:lang w:bidi="ar-IQ"/>
        </w:rPr>
        <w:t>الدعوى</w:t>
      </w:r>
      <w:r w:rsidRPr="00E7646B">
        <w:rPr>
          <w:rFonts w:cs="Arial"/>
          <w:sz w:val="24"/>
          <w:szCs w:val="24"/>
          <w:rtl/>
          <w:lang w:bidi="ar-IQ"/>
        </w:rPr>
        <w:t xml:space="preserve"> </w:t>
      </w:r>
      <w:r w:rsidRPr="00E7646B">
        <w:rPr>
          <w:rFonts w:cs="Arial" w:hint="cs"/>
          <w:sz w:val="24"/>
          <w:szCs w:val="24"/>
          <w:rtl/>
          <w:lang w:bidi="ar-IQ"/>
        </w:rPr>
        <w:t>ولم</w:t>
      </w:r>
      <w:r w:rsidRPr="00E7646B">
        <w:rPr>
          <w:rFonts w:cs="Arial"/>
          <w:sz w:val="24"/>
          <w:szCs w:val="24"/>
          <w:rtl/>
          <w:lang w:bidi="ar-IQ"/>
        </w:rPr>
        <w:t xml:space="preserve"> </w:t>
      </w:r>
      <w:r w:rsidRPr="00E7646B">
        <w:rPr>
          <w:rFonts w:cs="Arial" w:hint="cs"/>
          <w:sz w:val="24"/>
          <w:szCs w:val="24"/>
          <w:rtl/>
          <w:lang w:bidi="ar-IQ"/>
        </w:rPr>
        <w:t>تتغير</w:t>
      </w:r>
      <w:r w:rsidRPr="00E7646B">
        <w:rPr>
          <w:rFonts w:cs="Arial"/>
          <w:sz w:val="24"/>
          <w:szCs w:val="24"/>
          <w:rtl/>
          <w:lang w:bidi="ar-IQ"/>
        </w:rPr>
        <w:t xml:space="preserve"> </w:t>
      </w:r>
      <w:r w:rsidRPr="00E7646B">
        <w:rPr>
          <w:rFonts w:cs="Arial" w:hint="cs"/>
          <w:sz w:val="24"/>
          <w:szCs w:val="24"/>
          <w:rtl/>
          <w:lang w:bidi="ar-IQ"/>
        </w:rPr>
        <w:t>صفاتهم</w:t>
      </w:r>
      <w:r w:rsidRPr="00E7646B">
        <w:rPr>
          <w:rFonts w:cs="Arial"/>
          <w:sz w:val="24"/>
          <w:szCs w:val="24"/>
          <w:rtl/>
          <w:lang w:bidi="ar-IQ"/>
        </w:rPr>
        <w:t xml:space="preserve"> </w:t>
      </w:r>
      <w:r w:rsidRPr="00E7646B">
        <w:rPr>
          <w:rFonts w:cs="Arial" w:hint="cs"/>
          <w:sz w:val="24"/>
          <w:szCs w:val="24"/>
          <w:rtl/>
          <w:lang w:bidi="ar-IQ"/>
        </w:rPr>
        <w:t>وتعلق</w:t>
      </w:r>
      <w:r w:rsidRPr="00E7646B">
        <w:rPr>
          <w:rFonts w:cs="Arial"/>
          <w:sz w:val="24"/>
          <w:szCs w:val="24"/>
          <w:rtl/>
          <w:lang w:bidi="ar-IQ"/>
        </w:rPr>
        <w:t xml:space="preserve"> </w:t>
      </w:r>
      <w:r w:rsidRPr="00E7646B">
        <w:rPr>
          <w:rFonts w:cs="Arial" w:hint="cs"/>
          <w:sz w:val="24"/>
          <w:szCs w:val="24"/>
          <w:rtl/>
          <w:lang w:bidi="ar-IQ"/>
        </w:rPr>
        <w:t>النزاع</w:t>
      </w:r>
      <w:r w:rsidRPr="00E7646B">
        <w:rPr>
          <w:rFonts w:cs="Arial"/>
          <w:sz w:val="24"/>
          <w:szCs w:val="24"/>
          <w:rtl/>
          <w:lang w:bidi="ar-IQ"/>
        </w:rPr>
        <w:t xml:space="preserve"> </w:t>
      </w:r>
      <w:r w:rsidRPr="00E7646B">
        <w:rPr>
          <w:rFonts w:cs="Arial" w:hint="cs"/>
          <w:sz w:val="24"/>
          <w:szCs w:val="24"/>
          <w:rtl/>
          <w:lang w:bidi="ar-IQ"/>
        </w:rPr>
        <w:t>بذات</w:t>
      </w:r>
      <w:r w:rsidRPr="00E7646B">
        <w:rPr>
          <w:rFonts w:cs="Arial"/>
          <w:sz w:val="24"/>
          <w:szCs w:val="24"/>
          <w:rtl/>
          <w:lang w:bidi="ar-IQ"/>
        </w:rPr>
        <w:t xml:space="preserve"> </w:t>
      </w:r>
      <w:r w:rsidRPr="00E7646B">
        <w:rPr>
          <w:rFonts w:cs="Arial" w:hint="cs"/>
          <w:sz w:val="24"/>
          <w:szCs w:val="24"/>
          <w:rtl/>
          <w:lang w:bidi="ar-IQ"/>
        </w:rPr>
        <w:t>الحق</w:t>
      </w:r>
      <w:r w:rsidRPr="00E7646B">
        <w:rPr>
          <w:rFonts w:cs="Arial"/>
          <w:sz w:val="24"/>
          <w:szCs w:val="24"/>
          <w:rtl/>
          <w:lang w:bidi="ar-IQ"/>
        </w:rPr>
        <w:t xml:space="preserve"> </w:t>
      </w:r>
      <w:r w:rsidRPr="00E7646B">
        <w:rPr>
          <w:rFonts w:cs="Arial" w:hint="cs"/>
          <w:sz w:val="24"/>
          <w:szCs w:val="24"/>
          <w:rtl/>
          <w:lang w:bidi="ar-IQ"/>
        </w:rPr>
        <w:t>محلا</w:t>
      </w:r>
      <w:r w:rsidRPr="00E7646B">
        <w:rPr>
          <w:rFonts w:cs="Arial"/>
          <w:sz w:val="24"/>
          <w:szCs w:val="24"/>
          <w:rtl/>
          <w:lang w:bidi="ar-IQ"/>
        </w:rPr>
        <w:t xml:space="preserve"> </w:t>
      </w:r>
      <w:r w:rsidRPr="00E7646B">
        <w:rPr>
          <w:rFonts w:cs="Arial" w:hint="cs"/>
          <w:sz w:val="24"/>
          <w:szCs w:val="24"/>
          <w:rtl/>
          <w:lang w:bidi="ar-IQ"/>
        </w:rPr>
        <w:t>وسببا</w:t>
      </w:r>
      <w:r w:rsidRPr="00E7646B">
        <w:rPr>
          <w:rFonts w:cs="Arial"/>
          <w:sz w:val="24"/>
          <w:szCs w:val="24"/>
          <w:rtl/>
          <w:lang w:bidi="ar-IQ"/>
        </w:rPr>
        <w:t xml:space="preserve"> </w:t>
      </w:r>
      <w:r w:rsidRPr="00E7646B">
        <w:rPr>
          <w:rFonts w:cs="Arial" w:hint="cs"/>
          <w:sz w:val="24"/>
          <w:szCs w:val="24"/>
          <w:rtl/>
          <w:lang w:bidi="ar-IQ"/>
        </w:rPr>
        <w:t>"</w:t>
      </w:r>
      <w:r w:rsidRPr="00E7646B">
        <w:rPr>
          <w:rFonts w:cs="Arial"/>
          <w:sz w:val="24"/>
          <w:szCs w:val="24"/>
          <w:rtl/>
          <w:lang w:bidi="ar-IQ"/>
        </w:rPr>
        <w:t xml:space="preserve"> .</w:t>
      </w:r>
    </w:p>
  </w:footnote>
  <w:footnote w:id="12">
    <w:p w:rsidR="0008695A" w:rsidRPr="00E7646B" w:rsidRDefault="0008695A" w:rsidP="0008695A">
      <w:pPr>
        <w:pStyle w:val="a3"/>
        <w:rPr>
          <w:sz w:val="24"/>
          <w:szCs w:val="24"/>
          <w:lang w:bidi="ar-IQ"/>
        </w:rPr>
      </w:pPr>
      <w:r w:rsidRPr="00E7646B">
        <w:rPr>
          <w:rFonts w:hint="cs"/>
          <w:sz w:val="24"/>
          <w:szCs w:val="24"/>
          <w:rtl/>
        </w:rPr>
        <w:t>(</w:t>
      </w:r>
      <w:r w:rsidRPr="00E7646B">
        <w:rPr>
          <w:rStyle w:val="a4"/>
          <w:sz w:val="24"/>
          <w:szCs w:val="24"/>
        </w:rPr>
        <w:footnoteRef/>
      </w:r>
      <w:r w:rsidRPr="00E7646B">
        <w:rPr>
          <w:rFonts w:hint="cs"/>
          <w:sz w:val="24"/>
          <w:szCs w:val="24"/>
          <w:rtl/>
        </w:rPr>
        <w:t>)</w:t>
      </w:r>
      <w:r w:rsidRPr="00E7646B">
        <w:rPr>
          <w:rFonts w:cs="Arial" w:hint="cs"/>
          <w:sz w:val="24"/>
          <w:szCs w:val="24"/>
          <w:rtl/>
          <w:lang w:bidi="ar-IQ"/>
        </w:rPr>
        <w:t xml:space="preserve"> د</w:t>
      </w:r>
      <w:r w:rsidRPr="00E7646B">
        <w:rPr>
          <w:rFonts w:cs="Arial"/>
          <w:sz w:val="24"/>
          <w:szCs w:val="24"/>
          <w:rtl/>
          <w:lang w:bidi="ar-IQ"/>
        </w:rPr>
        <w:t xml:space="preserve">. </w:t>
      </w:r>
      <w:r w:rsidRPr="00E7646B">
        <w:rPr>
          <w:rFonts w:cs="Arial" w:hint="cs"/>
          <w:sz w:val="24"/>
          <w:szCs w:val="24"/>
          <w:rtl/>
          <w:lang w:bidi="ar-IQ"/>
        </w:rPr>
        <w:t>عبد</w:t>
      </w:r>
      <w:r w:rsidRPr="00E7646B">
        <w:rPr>
          <w:rFonts w:cs="Arial"/>
          <w:sz w:val="24"/>
          <w:szCs w:val="24"/>
          <w:rtl/>
          <w:lang w:bidi="ar-IQ"/>
        </w:rPr>
        <w:t xml:space="preserve"> </w:t>
      </w:r>
      <w:r w:rsidRPr="00E7646B">
        <w:rPr>
          <w:rFonts w:cs="Arial" w:hint="cs"/>
          <w:sz w:val="24"/>
          <w:szCs w:val="24"/>
          <w:rtl/>
          <w:lang w:bidi="ar-IQ"/>
        </w:rPr>
        <w:t>الرسول</w:t>
      </w:r>
      <w:r w:rsidRPr="00E7646B">
        <w:rPr>
          <w:rFonts w:cs="Arial"/>
          <w:sz w:val="24"/>
          <w:szCs w:val="24"/>
          <w:rtl/>
          <w:lang w:bidi="ar-IQ"/>
        </w:rPr>
        <w:t xml:space="preserve"> </w:t>
      </w:r>
      <w:r w:rsidRPr="00E7646B">
        <w:rPr>
          <w:rFonts w:cs="Arial" w:hint="cs"/>
          <w:sz w:val="24"/>
          <w:szCs w:val="24"/>
          <w:rtl/>
          <w:lang w:bidi="ar-IQ"/>
        </w:rPr>
        <w:t>عبد</w:t>
      </w:r>
      <w:r w:rsidRPr="00E7646B">
        <w:rPr>
          <w:rFonts w:cs="Arial"/>
          <w:sz w:val="24"/>
          <w:szCs w:val="24"/>
          <w:rtl/>
          <w:lang w:bidi="ar-IQ"/>
        </w:rPr>
        <w:t xml:space="preserve"> </w:t>
      </w:r>
      <w:r w:rsidRPr="00E7646B">
        <w:rPr>
          <w:rFonts w:cs="Arial" w:hint="cs"/>
          <w:sz w:val="24"/>
          <w:szCs w:val="24"/>
          <w:rtl/>
          <w:lang w:bidi="ar-IQ"/>
        </w:rPr>
        <w:t>الرضا</w:t>
      </w:r>
      <w:r w:rsidRPr="00E7646B">
        <w:rPr>
          <w:rFonts w:cs="Arial"/>
          <w:sz w:val="24"/>
          <w:szCs w:val="24"/>
          <w:rtl/>
          <w:lang w:bidi="ar-IQ"/>
        </w:rPr>
        <w:t xml:space="preserve"> </w:t>
      </w:r>
      <w:r w:rsidRPr="00E7646B">
        <w:rPr>
          <w:rFonts w:cs="Arial" w:hint="cs"/>
          <w:sz w:val="24"/>
          <w:szCs w:val="24"/>
          <w:rtl/>
          <w:lang w:bidi="ar-IQ"/>
        </w:rPr>
        <w:t>،</w:t>
      </w:r>
      <w:r w:rsidRPr="00E7646B">
        <w:rPr>
          <w:rFonts w:cs="Arial"/>
          <w:sz w:val="24"/>
          <w:szCs w:val="24"/>
          <w:rtl/>
          <w:lang w:bidi="ar-IQ"/>
        </w:rPr>
        <w:t xml:space="preserve"> </w:t>
      </w:r>
      <w:r w:rsidRPr="00E7646B">
        <w:rPr>
          <w:rFonts w:cs="Arial" w:hint="cs"/>
          <w:sz w:val="24"/>
          <w:szCs w:val="24"/>
          <w:rtl/>
          <w:lang w:bidi="ar-IQ"/>
        </w:rPr>
        <w:t>مصدر</w:t>
      </w:r>
      <w:r w:rsidRPr="00E7646B">
        <w:rPr>
          <w:rFonts w:cs="Arial"/>
          <w:sz w:val="24"/>
          <w:szCs w:val="24"/>
          <w:rtl/>
          <w:lang w:bidi="ar-IQ"/>
        </w:rPr>
        <w:t xml:space="preserve"> </w:t>
      </w:r>
      <w:r w:rsidRPr="00E7646B">
        <w:rPr>
          <w:rFonts w:cs="Arial" w:hint="cs"/>
          <w:sz w:val="24"/>
          <w:szCs w:val="24"/>
          <w:rtl/>
          <w:lang w:bidi="ar-IQ"/>
        </w:rPr>
        <w:t>سابق</w:t>
      </w:r>
      <w:r w:rsidRPr="00E7646B">
        <w:rPr>
          <w:rFonts w:cs="Arial"/>
          <w:sz w:val="24"/>
          <w:szCs w:val="24"/>
          <w:rtl/>
          <w:lang w:bidi="ar-IQ"/>
        </w:rPr>
        <w:t xml:space="preserve"> </w:t>
      </w:r>
      <w:r w:rsidRPr="00E7646B">
        <w:rPr>
          <w:rFonts w:cs="Arial" w:hint="cs"/>
          <w:sz w:val="24"/>
          <w:szCs w:val="24"/>
          <w:rtl/>
          <w:lang w:bidi="ar-IQ"/>
        </w:rPr>
        <w:t>،</w:t>
      </w:r>
      <w:r w:rsidRPr="00E7646B">
        <w:rPr>
          <w:rFonts w:cs="Arial"/>
          <w:sz w:val="24"/>
          <w:szCs w:val="24"/>
          <w:rtl/>
          <w:lang w:bidi="ar-IQ"/>
        </w:rPr>
        <w:t xml:space="preserve"> </w:t>
      </w:r>
      <w:r w:rsidRPr="00E7646B">
        <w:rPr>
          <w:rFonts w:cs="Arial" w:hint="cs"/>
          <w:sz w:val="24"/>
          <w:szCs w:val="24"/>
          <w:rtl/>
          <w:lang w:bidi="ar-IQ"/>
        </w:rPr>
        <w:t>ص</w:t>
      </w:r>
      <w:r w:rsidRPr="00E7646B">
        <w:rPr>
          <w:rFonts w:cs="Arial"/>
          <w:sz w:val="24"/>
          <w:szCs w:val="24"/>
          <w:rtl/>
          <w:lang w:bidi="ar-IQ"/>
        </w:rPr>
        <w:t xml:space="preserve"> 158 .</w:t>
      </w:r>
    </w:p>
  </w:footnote>
  <w:footnote w:id="13">
    <w:p w:rsidR="0008695A" w:rsidRPr="00E7646B" w:rsidRDefault="0008695A" w:rsidP="0008695A">
      <w:pPr>
        <w:pStyle w:val="a3"/>
        <w:rPr>
          <w:sz w:val="24"/>
          <w:szCs w:val="24"/>
          <w:lang w:bidi="ar-IQ"/>
        </w:rPr>
      </w:pPr>
      <w:r w:rsidRPr="00E7646B">
        <w:rPr>
          <w:rFonts w:hint="cs"/>
          <w:sz w:val="24"/>
          <w:szCs w:val="24"/>
          <w:rtl/>
        </w:rPr>
        <w:t>(</w:t>
      </w:r>
      <w:r w:rsidRPr="00E7646B">
        <w:rPr>
          <w:rStyle w:val="a4"/>
          <w:sz w:val="24"/>
          <w:szCs w:val="24"/>
        </w:rPr>
        <w:footnoteRef/>
      </w:r>
      <w:r w:rsidRPr="00E7646B">
        <w:rPr>
          <w:rFonts w:hint="cs"/>
          <w:sz w:val="24"/>
          <w:szCs w:val="24"/>
          <w:rtl/>
        </w:rPr>
        <w:t xml:space="preserve">) المصدر نفسه ، </w:t>
      </w:r>
      <w:r w:rsidRPr="00E7646B">
        <w:rPr>
          <w:rFonts w:hint="cs"/>
          <w:sz w:val="24"/>
          <w:szCs w:val="24"/>
          <w:rtl/>
          <w:lang w:bidi="ar-IQ"/>
        </w:rPr>
        <w:t>ص 15</w:t>
      </w:r>
      <w:r>
        <w:rPr>
          <w:rFonts w:hint="cs"/>
          <w:sz w:val="24"/>
          <w:szCs w:val="24"/>
          <w:rtl/>
          <w:lang w:bidi="ar-IQ"/>
        </w:rPr>
        <w:t>9</w:t>
      </w:r>
      <w:r w:rsidRPr="00E7646B">
        <w:rPr>
          <w:rFonts w:hint="cs"/>
          <w:sz w:val="24"/>
          <w:szCs w:val="24"/>
          <w:rtl/>
          <w:lang w:bidi="ar-IQ"/>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5E"/>
    <w:rsid w:val="0008695A"/>
    <w:rsid w:val="00395A51"/>
    <w:rsid w:val="00750240"/>
    <w:rsid w:val="009A445F"/>
    <w:rsid w:val="00CC1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C175E"/>
    <w:pPr>
      <w:spacing w:after="0" w:line="240" w:lineRule="auto"/>
    </w:pPr>
    <w:rPr>
      <w:sz w:val="20"/>
      <w:szCs w:val="20"/>
    </w:rPr>
  </w:style>
  <w:style w:type="character" w:customStyle="1" w:styleId="Char">
    <w:name w:val="نص حاشية سفلية Char"/>
    <w:basedOn w:val="a0"/>
    <w:link w:val="a3"/>
    <w:uiPriority w:val="99"/>
    <w:semiHidden/>
    <w:rsid w:val="00CC175E"/>
    <w:rPr>
      <w:sz w:val="20"/>
      <w:szCs w:val="20"/>
    </w:rPr>
  </w:style>
  <w:style w:type="character" w:styleId="a4">
    <w:name w:val="footnote reference"/>
    <w:basedOn w:val="a0"/>
    <w:uiPriority w:val="99"/>
    <w:semiHidden/>
    <w:unhideWhenUsed/>
    <w:rsid w:val="00CC17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75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C175E"/>
    <w:pPr>
      <w:spacing w:after="0" w:line="240" w:lineRule="auto"/>
    </w:pPr>
    <w:rPr>
      <w:sz w:val="20"/>
      <w:szCs w:val="20"/>
    </w:rPr>
  </w:style>
  <w:style w:type="character" w:customStyle="1" w:styleId="Char">
    <w:name w:val="نص حاشية سفلية Char"/>
    <w:basedOn w:val="a0"/>
    <w:link w:val="a3"/>
    <w:uiPriority w:val="99"/>
    <w:semiHidden/>
    <w:rsid w:val="00CC175E"/>
    <w:rPr>
      <w:sz w:val="20"/>
      <w:szCs w:val="20"/>
    </w:rPr>
  </w:style>
  <w:style w:type="character" w:styleId="a4">
    <w:name w:val="footnote reference"/>
    <w:basedOn w:val="a0"/>
    <w:uiPriority w:val="99"/>
    <w:semiHidden/>
    <w:unhideWhenUsed/>
    <w:rsid w:val="00CC1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1450</Words>
  <Characters>8265</Characters>
  <Application>Microsoft Office Word</Application>
  <DocSecurity>0</DocSecurity>
  <Lines>68</Lines>
  <Paragraphs>19</Paragraphs>
  <ScaleCrop>false</ScaleCrop>
  <Company>Ahmed-Under</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cp:revision>
  <dcterms:created xsi:type="dcterms:W3CDTF">2024-03-23T17:29:00Z</dcterms:created>
  <dcterms:modified xsi:type="dcterms:W3CDTF">2024-03-23T17:36:00Z</dcterms:modified>
</cp:coreProperties>
</file>