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01260" w14:textId="77777777" w:rsidR="0062316F" w:rsidRPr="0062316F" w:rsidRDefault="0062316F" w:rsidP="0062316F">
      <w:pPr>
        <w:jc w:val="center"/>
        <w:rPr>
          <w:rFonts w:asciiTheme="majorBidi" w:hAnsiTheme="majorBidi" w:cstheme="majorBidi"/>
          <w:b/>
          <w:bCs/>
          <w:sz w:val="28"/>
          <w:szCs w:val="28"/>
        </w:rPr>
      </w:pPr>
      <w:r w:rsidRPr="0062316F">
        <w:rPr>
          <w:rFonts w:asciiTheme="majorBidi" w:hAnsiTheme="majorBidi" w:cstheme="majorBidi"/>
          <w:b/>
          <w:bCs/>
          <w:sz w:val="28"/>
          <w:szCs w:val="28"/>
          <w:highlight w:val="yellow"/>
        </w:rPr>
        <w:t>Dose limits</w:t>
      </w:r>
    </w:p>
    <w:p w14:paraId="570DB63B" w14:textId="77777777" w:rsidR="0062316F" w:rsidRPr="0062316F" w:rsidRDefault="0062316F" w:rsidP="0062316F">
      <w:pPr>
        <w:rPr>
          <w:rFonts w:asciiTheme="majorBidi" w:hAnsiTheme="majorBidi" w:cstheme="majorBidi"/>
          <w:sz w:val="28"/>
          <w:szCs w:val="28"/>
        </w:rPr>
      </w:pPr>
      <w:r w:rsidRPr="0062316F">
        <w:rPr>
          <w:rFonts w:asciiTheme="majorBidi" w:hAnsiTheme="majorBidi" w:cstheme="majorBidi"/>
          <w:sz w:val="28"/>
          <w:szCs w:val="28"/>
        </w:rPr>
        <w:t>Occupational Dose Limits</w:t>
      </w:r>
    </w:p>
    <w:p w14:paraId="4414D642" w14:textId="77777777" w:rsidR="0062316F" w:rsidRPr="0062316F" w:rsidRDefault="0062316F" w:rsidP="0062316F">
      <w:pPr>
        <w:rPr>
          <w:rFonts w:asciiTheme="majorBidi" w:hAnsiTheme="majorBidi" w:cstheme="majorBidi"/>
          <w:sz w:val="28"/>
          <w:szCs w:val="28"/>
        </w:rPr>
      </w:pPr>
      <w:r w:rsidRPr="0062316F">
        <w:rPr>
          <w:rFonts w:asciiTheme="majorBidi" w:hAnsiTheme="majorBidi" w:cstheme="majorBidi"/>
          <w:sz w:val="28"/>
          <w:szCs w:val="28"/>
        </w:rPr>
        <w:t xml:space="preserve">1. Effective Dose </w:t>
      </w:r>
    </w:p>
    <w:p w14:paraId="6E6C8E05" w14:textId="77777777" w:rsidR="0062316F" w:rsidRPr="0062316F" w:rsidRDefault="0062316F" w:rsidP="0062316F">
      <w:pPr>
        <w:rPr>
          <w:rFonts w:asciiTheme="majorBidi" w:hAnsiTheme="majorBidi" w:cstheme="majorBidi"/>
          <w:sz w:val="28"/>
          <w:szCs w:val="28"/>
        </w:rPr>
      </w:pPr>
      <w:r w:rsidRPr="0062316F">
        <w:rPr>
          <w:rFonts w:asciiTheme="majorBidi" w:hAnsiTheme="majorBidi" w:cstheme="majorBidi"/>
          <w:sz w:val="28"/>
          <w:szCs w:val="28"/>
        </w:rPr>
        <w:t>2. Specific Organ</w:t>
      </w:r>
    </w:p>
    <w:p w14:paraId="304EA817" w14:textId="621AE821" w:rsidR="0034004C" w:rsidRDefault="0062316F" w:rsidP="0062316F">
      <w:pPr>
        <w:rPr>
          <w:rFonts w:asciiTheme="majorBidi" w:hAnsiTheme="majorBidi" w:cstheme="majorBidi"/>
          <w:sz w:val="28"/>
          <w:szCs w:val="28"/>
        </w:rPr>
      </w:pPr>
      <w:r w:rsidRPr="0062316F">
        <w:rPr>
          <w:rFonts w:asciiTheme="majorBidi" w:hAnsiTheme="majorBidi" w:cstheme="majorBidi"/>
          <w:sz w:val="28"/>
          <w:szCs w:val="28"/>
        </w:rPr>
        <w:t>3. Pregnant Workers</w:t>
      </w:r>
    </w:p>
    <w:p w14:paraId="18E7ADDE" w14:textId="2660B37C" w:rsidR="0062316F" w:rsidRPr="0062316F" w:rsidRDefault="0062316F" w:rsidP="0062316F">
      <w:pPr>
        <w:rPr>
          <w:rFonts w:asciiTheme="majorBidi" w:hAnsiTheme="majorBidi" w:cstheme="majorBidi"/>
          <w:sz w:val="28"/>
          <w:szCs w:val="28"/>
        </w:rPr>
      </w:pPr>
      <w:r w:rsidRPr="0062316F">
        <w:rPr>
          <w:rFonts w:asciiTheme="majorBidi" w:hAnsiTheme="majorBidi" w:cstheme="majorBidi"/>
          <w:sz w:val="28"/>
          <w:szCs w:val="28"/>
        </w:rPr>
        <w:t>let's delve into the details of occupational dose limits, covering effective dose, specific organ dose limits, and considerations for pregnant workers:</w:t>
      </w:r>
    </w:p>
    <w:p w14:paraId="7865939B" w14:textId="605B372D" w:rsidR="0062316F" w:rsidRPr="0062316F" w:rsidRDefault="0062316F" w:rsidP="0062316F">
      <w:pPr>
        <w:jc w:val="lowKashida"/>
        <w:rPr>
          <w:rFonts w:asciiTheme="majorBidi" w:hAnsiTheme="majorBidi" w:cstheme="majorBidi"/>
          <w:b/>
          <w:bCs/>
          <w:sz w:val="28"/>
          <w:szCs w:val="28"/>
        </w:rPr>
      </w:pPr>
      <w:r w:rsidRPr="0062316F">
        <w:rPr>
          <w:rFonts w:asciiTheme="majorBidi" w:hAnsiTheme="majorBidi" w:cstheme="majorBidi"/>
          <w:b/>
          <w:bCs/>
          <w:sz w:val="28"/>
          <w:szCs w:val="28"/>
        </w:rPr>
        <w:t>Effective Dose Limit:</w:t>
      </w:r>
    </w:p>
    <w:p w14:paraId="6BDC96DE" w14:textId="77777777" w:rsidR="0062316F" w:rsidRPr="0062316F" w:rsidRDefault="0062316F" w:rsidP="0062316F">
      <w:pPr>
        <w:jc w:val="lowKashida"/>
        <w:rPr>
          <w:rFonts w:asciiTheme="majorBidi" w:hAnsiTheme="majorBidi" w:cstheme="majorBidi"/>
          <w:sz w:val="28"/>
          <w:szCs w:val="28"/>
        </w:rPr>
      </w:pPr>
      <w:r w:rsidRPr="0062316F">
        <w:rPr>
          <w:rFonts w:asciiTheme="majorBidi" w:hAnsiTheme="majorBidi" w:cstheme="majorBidi"/>
          <w:sz w:val="28"/>
          <w:szCs w:val="28"/>
        </w:rPr>
        <w:t>The effective dose is a quantity used in radiation protection to assess the overall radiation risk to an individual from exposure to ionizing radiation. It takes into account the varying sensitivities of different tissues and organs to radiation.</w:t>
      </w:r>
    </w:p>
    <w:p w14:paraId="0894C2B4" w14:textId="77777777" w:rsidR="0062316F" w:rsidRPr="0062316F" w:rsidRDefault="0062316F" w:rsidP="0062316F">
      <w:pPr>
        <w:jc w:val="lowKashida"/>
        <w:rPr>
          <w:rFonts w:asciiTheme="majorBidi" w:hAnsiTheme="majorBidi" w:cstheme="majorBidi"/>
          <w:sz w:val="28"/>
          <w:szCs w:val="28"/>
        </w:rPr>
      </w:pPr>
      <w:r w:rsidRPr="0062316F">
        <w:rPr>
          <w:rFonts w:asciiTheme="majorBidi" w:hAnsiTheme="majorBidi" w:cstheme="majorBidi"/>
          <w:sz w:val="28"/>
          <w:szCs w:val="28"/>
        </w:rPr>
        <w:t>Occupational dose limits for effective dose are typically set by regulatory agencies to ensure that radiation workers receive doses that are kept as low as reasonably achievable (ALARA) while still allowing them to perform their job duties.</w:t>
      </w:r>
    </w:p>
    <w:p w14:paraId="4DFE3733" w14:textId="77777777" w:rsidR="0062316F" w:rsidRPr="0062316F" w:rsidRDefault="0062316F" w:rsidP="0062316F">
      <w:pPr>
        <w:jc w:val="lowKashida"/>
        <w:rPr>
          <w:rFonts w:asciiTheme="majorBidi" w:hAnsiTheme="majorBidi" w:cstheme="majorBidi"/>
          <w:sz w:val="28"/>
          <w:szCs w:val="28"/>
        </w:rPr>
      </w:pPr>
      <w:r w:rsidRPr="0062316F">
        <w:rPr>
          <w:rFonts w:asciiTheme="majorBidi" w:hAnsiTheme="majorBidi" w:cstheme="majorBidi"/>
          <w:sz w:val="28"/>
          <w:szCs w:val="28"/>
        </w:rPr>
        <w:t>The international consensus on effective dose limits for radiation workers is often expressed in terms of sieverts (Sv) per year. For example, the International Commission on Radiological Protection (ICRP) recommends an effective dose limit for radiation workers of 20 millisieverts (mSv) per year averaged over five years, with no single year exceeding 50 mSv.</w:t>
      </w:r>
    </w:p>
    <w:p w14:paraId="2C988821" w14:textId="77777777" w:rsidR="0062316F" w:rsidRPr="0062316F" w:rsidRDefault="0062316F" w:rsidP="0062316F">
      <w:pPr>
        <w:jc w:val="lowKashida"/>
        <w:rPr>
          <w:rFonts w:asciiTheme="majorBidi" w:hAnsiTheme="majorBidi" w:cstheme="majorBidi"/>
          <w:sz w:val="28"/>
          <w:szCs w:val="28"/>
        </w:rPr>
      </w:pPr>
      <w:r w:rsidRPr="0062316F">
        <w:rPr>
          <w:rFonts w:asciiTheme="majorBidi" w:hAnsiTheme="majorBidi" w:cstheme="majorBidi"/>
          <w:sz w:val="28"/>
          <w:szCs w:val="28"/>
        </w:rPr>
        <w:t>These limits may vary slightly depending on national regulations and the specific circumstances of the radiation work being performed.</w:t>
      </w:r>
    </w:p>
    <w:p w14:paraId="2A77BA24" w14:textId="66D2525E" w:rsidR="0062316F" w:rsidRPr="0062316F" w:rsidRDefault="0062316F" w:rsidP="0062316F">
      <w:pPr>
        <w:jc w:val="lowKashida"/>
        <w:rPr>
          <w:rFonts w:asciiTheme="majorBidi" w:hAnsiTheme="majorBidi" w:cstheme="majorBidi"/>
          <w:b/>
          <w:bCs/>
          <w:sz w:val="28"/>
          <w:szCs w:val="28"/>
        </w:rPr>
      </w:pPr>
      <w:r w:rsidRPr="0062316F">
        <w:rPr>
          <w:rFonts w:asciiTheme="majorBidi" w:hAnsiTheme="majorBidi" w:cstheme="majorBidi"/>
          <w:b/>
          <w:bCs/>
          <w:sz w:val="28"/>
          <w:szCs w:val="28"/>
        </w:rPr>
        <w:t>Specific Organ Dose Limits:</w:t>
      </w:r>
    </w:p>
    <w:p w14:paraId="4E2CC288" w14:textId="77777777" w:rsidR="0062316F" w:rsidRPr="0062316F" w:rsidRDefault="0062316F" w:rsidP="0062316F">
      <w:pPr>
        <w:jc w:val="lowKashida"/>
        <w:rPr>
          <w:rFonts w:asciiTheme="majorBidi" w:hAnsiTheme="majorBidi" w:cstheme="majorBidi"/>
          <w:sz w:val="28"/>
          <w:szCs w:val="28"/>
        </w:rPr>
      </w:pPr>
      <w:r w:rsidRPr="0062316F">
        <w:rPr>
          <w:rFonts w:asciiTheme="majorBidi" w:hAnsiTheme="majorBidi" w:cstheme="majorBidi"/>
          <w:sz w:val="28"/>
          <w:szCs w:val="28"/>
        </w:rPr>
        <w:t>In addition to the effective dose, regulatory agencies may also establish dose limits for specific organs or tissues that are particularly sensitive to radiation. These specific organ dose limits are intended to prevent deterministic effects, where tissue damage occurs above a certain threshold dose.</w:t>
      </w:r>
    </w:p>
    <w:p w14:paraId="262FB1E0" w14:textId="77777777" w:rsidR="0062316F" w:rsidRPr="0062316F" w:rsidRDefault="0062316F" w:rsidP="0062316F">
      <w:pPr>
        <w:jc w:val="lowKashida"/>
        <w:rPr>
          <w:rFonts w:asciiTheme="majorBidi" w:hAnsiTheme="majorBidi" w:cstheme="majorBidi"/>
          <w:sz w:val="28"/>
          <w:szCs w:val="28"/>
        </w:rPr>
      </w:pPr>
      <w:r w:rsidRPr="0062316F">
        <w:rPr>
          <w:rFonts w:asciiTheme="majorBidi" w:hAnsiTheme="majorBidi" w:cstheme="majorBidi"/>
          <w:sz w:val="28"/>
          <w:szCs w:val="28"/>
        </w:rPr>
        <w:t>Commonly regulated organs or tissues include the lens of the eye, the skin, the hands and feet, and the gonads (reproductive organs).</w:t>
      </w:r>
    </w:p>
    <w:p w14:paraId="0EC7A962" w14:textId="77777777" w:rsidR="0062316F" w:rsidRPr="0062316F" w:rsidRDefault="0062316F" w:rsidP="0062316F">
      <w:pPr>
        <w:jc w:val="lowKashida"/>
        <w:rPr>
          <w:rFonts w:asciiTheme="majorBidi" w:hAnsiTheme="majorBidi" w:cstheme="majorBidi"/>
          <w:sz w:val="28"/>
          <w:szCs w:val="28"/>
        </w:rPr>
      </w:pPr>
      <w:r w:rsidRPr="0062316F">
        <w:rPr>
          <w:rFonts w:asciiTheme="majorBidi" w:hAnsiTheme="majorBidi" w:cstheme="majorBidi"/>
          <w:sz w:val="28"/>
          <w:szCs w:val="28"/>
        </w:rPr>
        <w:lastRenderedPageBreak/>
        <w:t>For example, the lens of the eye has a dose limit of 150 mSv in a year, averaged over defined periods, according to the International Commission on Radiological Protection (ICRP) recommendations.</w:t>
      </w:r>
    </w:p>
    <w:p w14:paraId="1CB9C143" w14:textId="77777777" w:rsidR="0062316F" w:rsidRPr="0062316F" w:rsidRDefault="0062316F" w:rsidP="0062316F">
      <w:pPr>
        <w:jc w:val="lowKashida"/>
        <w:rPr>
          <w:rFonts w:asciiTheme="majorBidi" w:hAnsiTheme="majorBidi" w:cstheme="majorBidi"/>
          <w:sz w:val="28"/>
          <w:szCs w:val="28"/>
        </w:rPr>
      </w:pPr>
      <w:r w:rsidRPr="0062316F">
        <w:rPr>
          <w:rFonts w:asciiTheme="majorBidi" w:hAnsiTheme="majorBidi" w:cstheme="majorBidi"/>
          <w:sz w:val="28"/>
          <w:szCs w:val="28"/>
        </w:rPr>
        <w:t>Specific organ dose limits provide additional protection for critical tissues and organs that may be at higher risk of harm from radiation exposure.</w:t>
      </w:r>
    </w:p>
    <w:p w14:paraId="044DC488" w14:textId="2DAED470" w:rsidR="0062316F" w:rsidRPr="0062316F" w:rsidRDefault="0062316F" w:rsidP="0062316F">
      <w:pPr>
        <w:jc w:val="lowKashida"/>
        <w:rPr>
          <w:rFonts w:asciiTheme="majorBidi" w:hAnsiTheme="majorBidi" w:cstheme="majorBidi"/>
          <w:b/>
          <w:bCs/>
          <w:sz w:val="28"/>
          <w:szCs w:val="28"/>
        </w:rPr>
      </w:pPr>
      <w:r w:rsidRPr="0062316F">
        <w:rPr>
          <w:rFonts w:asciiTheme="majorBidi" w:hAnsiTheme="majorBidi" w:cstheme="majorBidi"/>
          <w:b/>
          <w:bCs/>
          <w:sz w:val="28"/>
          <w:szCs w:val="28"/>
        </w:rPr>
        <w:t>Pregnant Workers:</w:t>
      </w:r>
    </w:p>
    <w:p w14:paraId="3679418A" w14:textId="77777777" w:rsidR="0062316F" w:rsidRPr="0062316F" w:rsidRDefault="0062316F" w:rsidP="0062316F">
      <w:pPr>
        <w:jc w:val="lowKashida"/>
        <w:rPr>
          <w:rFonts w:asciiTheme="majorBidi" w:hAnsiTheme="majorBidi" w:cstheme="majorBidi"/>
          <w:sz w:val="28"/>
          <w:szCs w:val="28"/>
        </w:rPr>
      </w:pPr>
      <w:r w:rsidRPr="0062316F">
        <w:rPr>
          <w:rFonts w:asciiTheme="majorBidi" w:hAnsiTheme="majorBidi" w:cstheme="majorBidi"/>
          <w:sz w:val="28"/>
          <w:szCs w:val="28"/>
        </w:rPr>
        <w:t>Pregnant radiation workers require special consideration to protect both the worker and the developing fetus from potential radiation risks.</w:t>
      </w:r>
    </w:p>
    <w:p w14:paraId="64D42472" w14:textId="77777777" w:rsidR="0062316F" w:rsidRPr="0062316F" w:rsidRDefault="0062316F" w:rsidP="0062316F">
      <w:pPr>
        <w:jc w:val="lowKashida"/>
        <w:rPr>
          <w:rFonts w:asciiTheme="majorBidi" w:hAnsiTheme="majorBidi" w:cstheme="majorBidi"/>
          <w:sz w:val="28"/>
          <w:szCs w:val="28"/>
        </w:rPr>
      </w:pPr>
      <w:r w:rsidRPr="0062316F">
        <w:rPr>
          <w:rFonts w:asciiTheme="majorBidi" w:hAnsiTheme="majorBidi" w:cstheme="majorBidi"/>
          <w:sz w:val="28"/>
          <w:szCs w:val="28"/>
        </w:rPr>
        <w:t>Regulatory agencies often set specific guidelines and dose limits for pregnant radiation workers to minimize the risk of harm to the fetus.</w:t>
      </w:r>
    </w:p>
    <w:p w14:paraId="39871709" w14:textId="77777777" w:rsidR="0062316F" w:rsidRPr="0062316F" w:rsidRDefault="0062316F" w:rsidP="0062316F">
      <w:pPr>
        <w:jc w:val="lowKashida"/>
        <w:rPr>
          <w:rFonts w:asciiTheme="majorBidi" w:hAnsiTheme="majorBidi" w:cstheme="majorBidi"/>
          <w:sz w:val="28"/>
          <w:szCs w:val="28"/>
        </w:rPr>
      </w:pPr>
      <w:r w:rsidRPr="0062316F">
        <w:rPr>
          <w:rFonts w:asciiTheme="majorBidi" w:hAnsiTheme="majorBidi" w:cstheme="majorBidi"/>
          <w:sz w:val="28"/>
          <w:szCs w:val="28"/>
        </w:rPr>
        <w:t>These guidelines may include dose monitoring, dose recording, and the option for the pregnant worker to declare her pregnancy to the employer.</w:t>
      </w:r>
    </w:p>
    <w:p w14:paraId="0E8B8425" w14:textId="77777777" w:rsidR="0062316F" w:rsidRPr="0062316F" w:rsidRDefault="0062316F" w:rsidP="0062316F">
      <w:pPr>
        <w:jc w:val="lowKashida"/>
        <w:rPr>
          <w:rFonts w:asciiTheme="majorBidi" w:hAnsiTheme="majorBidi" w:cstheme="majorBidi"/>
          <w:sz w:val="28"/>
          <w:szCs w:val="28"/>
        </w:rPr>
      </w:pPr>
      <w:r w:rsidRPr="0062316F">
        <w:rPr>
          <w:rFonts w:asciiTheme="majorBidi" w:hAnsiTheme="majorBidi" w:cstheme="majorBidi"/>
          <w:sz w:val="28"/>
          <w:szCs w:val="28"/>
        </w:rPr>
        <w:t>Depending on the regulatory framework, pregnant radiation workers may be subject to lower dose limits during the gestation period to ensure additional protection for the developing fetus.</w:t>
      </w:r>
    </w:p>
    <w:p w14:paraId="19594B0C" w14:textId="77777777" w:rsidR="0062316F" w:rsidRPr="0062316F" w:rsidRDefault="0062316F" w:rsidP="0062316F">
      <w:pPr>
        <w:jc w:val="lowKashida"/>
        <w:rPr>
          <w:rFonts w:asciiTheme="majorBidi" w:hAnsiTheme="majorBidi" w:cstheme="majorBidi"/>
          <w:sz w:val="28"/>
          <w:szCs w:val="28"/>
        </w:rPr>
      </w:pPr>
      <w:r w:rsidRPr="0062316F">
        <w:rPr>
          <w:rFonts w:asciiTheme="majorBidi" w:hAnsiTheme="majorBidi" w:cstheme="majorBidi"/>
          <w:sz w:val="28"/>
          <w:szCs w:val="28"/>
        </w:rPr>
        <w:t>It's important for pregnant radiation workers to work closely with radiation safety officers and healthcare professionals to ensure that appropriate precautions are taken to minimize radiation exposure during pregnancy.</w:t>
      </w:r>
    </w:p>
    <w:p w14:paraId="3D481806" w14:textId="58D78DB2" w:rsidR="0062316F" w:rsidRDefault="0062316F" w:rsidP="0062316F">
      <w:pPr>
        <w:jc w:val="lowKashida"/>
        <w:rPr>
          <w:rFonts w:asciiTheme="majorBidi" w:hAnsiTheme="majorBidi" w:cstheme="majorBidi"/>
          <w:sz w:val="28"/>
          <w:szCs w:val="28"/>
        </w:rPr>
      </w:pPr>
      <w:r w:rsidRPr="0062316F">
        <w:rPr>
          <w:rFonts w:asciiTheme="majorBidi" w:hAnsiTheme="majorBidi" w:cstheme="majorBidi"/>
          <w:sz w:val="28"/>
          <w:szCs w:val="28"/>
        </w:rPr>
        <w:t>Overall, occupational dose limits for effective dose and specific organs are established to ensure the protection of radiation workers while allowing them to carry out necessary tasks. Special considerations for pregnant workers aim to safeguard both the worker and the developing fetus from potential radiation risks. Compliance with these dose limits requires diligent monitoring, adherence to safety protocols, and ongoing education and training in radiation protection.</w:t>
      </w:r>
    </w:p>
    <w:p w14:paraId="6063D8D4" w14:textId="71821DD2" w:rsidR="00A552B7" w:rsidRDefault="00A552B7" w:rsidP="0062316F">
      <w:pPr>
        <w:jc w:val="lowKashida"/>
        <w:rPr>
          <w:rFonts w:asciiTheme="majorBidi" w:hAnsiTheme="majorBidi" w:cstheme="majorBidi"/>
          <w:sz w:val="28"/>
          <w:szCs w:val="28"/>
        </w:rPr>
      </w:pPr>
    </w:p>
    <w:p w14:paraId="27BEF534" w14:textId="63D1A5BA" w:rsidR="00A552B7" w:rsidRDefault="00A552B7" w:rsidP="0062316F">
      <w:pPr>
        <w:jc w:val="lowKashida"/>
        <w:rPr>
          <w:rFonts w:asciiTheme="majorBidi" w:hAnsiTheme="majorBidi" w:cstheme="majorBidi"/>
          <w:sz w:val="28"/>
          <w:szCs w:val="28"/>
        </w:rPr>
      </w:pPr>
    </w:p>
    <w:p w14:paraId="7CCFC89A" w14:textId="4A4FBBB3" w:rsidR="00A552B7" w:rsidRDefault="00A552B7" w:rsidP="0062316F">
      <w:pPr>
        <w:jc w:val="lowKashida"/>
        <w:rPr>
          <w:rFonts w:asciiTheme="majorBidi" w:hAnsiTheme="majorBidi" w:cstheme="majorBidi"/>
          <w:sz w:val="28"/>
          <w:szCs w:val="28"/>
        </w:rPr>
      </w:pPr>
    </w:p>
    <w:p w14:paraId="6FE09053" w14:textId="150DB93D" w:rsidR="00A552B7" w:rsidRDefault="00A552B7" w:rsidP="0062316F">
      <w:pPr>
        <w:jc w:val="lowKashida"/>
        <w:rPr>
          <w:rFonts w:asciiTheme="majorBidi" w:hAnsiTheme="majorBidi" w:cstheme="majorBidi"/>
          <w:sz w:val="28"/>
          <w:szCs w:val="28"/>
        </w:rPr>
      </w:pPr>
    </w:p>
    <w:p w14:paraId="4A882104" w14:textId="636777B5" w:rsidR="00A552B7" w:rsidRDefault="00A552B7" w:rsidP="0062316F">
      <w:pPr>
        <w:jc w:val="lowKashida"/>
        <w:rPr>
          <w:rFonts w:asciiTheme="majorBidi" w:hAnsiTheme="majorBidi" w:cstheme="majorBidi"/>
          <w:sz w:val="28"/>
          <w:szCs w:val="28"/>
        </w:rPr>
      </w:pPr>
    </w:p>
    <w:p w14:paraId="1368521E" w14:textId="242309F0" w:rsidR="00A552B7" w:rsidRDefault="00A552B7" w:rsidP="0062316F">
      <w:pPr>
        <w:jc w:val="lowKashida"/>
        <w:rPr>
          <w:rFonts w:asciiTheme="majorBidi" w:hAnsiTheme="majorBidi" w:cstheme="majorBidi"/>
          <w:sz w:val="28"/>
          <w:szCs w:val="28"/>
        </w:rPr>
      </w:pPr>
    </w:p>
    <w:p w14:paraId="49623406" w14:textId="77777777" w:rsidR="00A552B7" w:rsidRPr="00A552B7" w:rsidRDefault="00A552B7" w:rsidP="00A552B7">
      <w:pPr>
        <w:jc w:val="center"/>
        <w:rPr>
          <w:rFonts w:asciiTheme="majorBidi" w:hAnsiTheme="majorBidi" w:cstheme="majorBidi"/>
          <w:b/>
          <w:bCs/>
          <w:sz w:val="28"/>
          <w:szCs w:val="28"/>
        </w:rPr>
      </w:pPr>
      <w:r w:rsidRPr="00A552B7">
        <w:rPr>
          <w:rFonts w:asciiTheme="majorBidi" w:hAnsiTheme="majorBidi" w:cstheme="majorBidi"/>
          <w:b/>
          <w:bCs/>
          <w:sz w:val="28"/>
          <w:szCs w:val="28"/>
          <w:highlight w:val="yellow"/>
        </w:rPr>
        <w:lastRenderedPageBreak/>
        <w:t>Members of the Public</w:t>
      </w:r>
    </w:p>
    <w:p w14:paraId="57729EFF" w14:textId="77777777" w:rsidR="00A552B7" w:rsidRPr="00A552B7" w:rsidRDefault="00A552B7" w:rsidP="00A552B7">
      <w:pPr>
        <w:jc w:val="lowKashida"/>
        <w:rPr>
          <w:rFonts w:asciiTheme="majorBidi" w:hAnsiTheme="majorBidi" w:cstheme="majorBidi"/>
          <w:sz w:val="28"/>
          <w:szCs w:val="28"/>
        </w:rPr>
      </w:pPr>
      <w:r w:rsidRPr="00A552B7">
        <w:rPr>
          <w:rFonts w:asciiTheme="majorBidi" w:hAnsiTheme="majorBidi" w:cstheme="majorBidi"/>
          <w:sz w:val="28"/>
          <w:szCs w:val="28"/>
        </w:rPr>
        <w:t>1. General</w:t>
      </w:r>
    </w:p>
    <w:p w14:paraId="634A8E27" w14:textId="77777777" w:rsidR="00A552B7" w:rsidRPr="00A552B7" w:rsidRDefault="00A552B7" w:rsidP="00A552B7">
      <w:pPr>
        <w:jc w:val="lowKashida"/>
        <w:rPr>
          <w:rFonts w:asciiTheme="majorBidi" w:hAnsiTheme="majorBidi" w:cstheme="majorBidi"/>
          <w:sz w:val="28"/>
          <w:szCs w:val="28"/>
        </w:rPr>
      </w:pPr>
      <w:r w:rsidRPr="00A552B7">
        <w:rPr>
          <w:rFonts w:asciiTheme="majorBidi" w:hAnsiTheme="majorBidi" w:cstheme="majorBidi"/>
          <w:sz w:val="28"/>
          <w:szCs w:val="28"/>
        </w:rPr>
        <w:t>2. Caregivers</w:t>
      </w:r>
    </w:p>
    <w:p w14:paraId="6F410923" w14:textId="5093F6E7" w:rsidR="00A552B7" w:rsidRDefault="00A552B7" w:rsidP="00A552B7">
      <w:pPr>
        <w:jc w:val="lowKashida"/>
        <w:rPr>
          <w:rFonts w:asciiTheme="majorBidi" w:hAnsiTheme="majorBidi" w:cstheme="majorBidi"/>
          <w:sz w:val="28"/>
          <w:szCs w:val="28"/>
        </w:rPr>
      </w:pPr>
      <w:r w:rsidRPr="00A552B7">
        <w:rPr>
          <w:rFonts w:asciiTheme="majorBidi" w:hAnsiTheme="majorBidi" w:cstheme="majorBidi"/>
          <w:sz w:val="28"/>
          <w:szCs w:val="28"/>
        </w:rPr>
        <w:t>3. Limit to Minors</w:t>
      </w:r>
    </w:p>
    <w:p w14:paraId="72650C38" w14:textId="43CFB7B6" w:rsidR="00A552B7" w:rsidRPr="00A552B7" w:rsidRDefault="00A552B7" w:rsidP="00A552B7">
      <w:pPr>
        <w:rPr>
          <w:rFonts w:asciiTheme="majorBidi" w:hAnsiTheme="majorBidi" w:cstheme="majorBidi"/>
          <w:sz w:val="28"/>
          <w:szCs w:val="28"/>
        </w:rPr>
      </w:pPr>
      <w:r w:rsidRPr="00A552B7">
        <w:rPr>
          <w:rFonts w:asciiTheme="majorBidi" w:hAnsiTheme="majorBidi" w:cstheme="majorBidi"/>
          <w:sz w:val="28"/>
          <w:szCs w:val="28"/>
        </w:rPr>
        <w:t>Members of the public can generally be categorized into various groups based on their roles, responsibilities, and demographics. Here, we'll focus on three specific groups:</w:t>
      </w:r>
    </w:p>
    <w:p w14:paraId="7C9E5BDD" w14:textId="12C7974A" w:rsidR="00A552B7" w:rsidRPr="00A552B7" w:rsidRDefault="00A552B7" w:rsidP="00A552B7">
      <w:pPr>
        <w:jc w:val="lowKashida"/>
        <w:rPr>
          <w:rFonts w:asciiTheme="majorBidi" w:hAnsiTheme="majorBidi" w:cstheme="majorBidi"/>
          <w:b/>
          <w:bCs/>
          <w:sz w:val="28"/>
          <w:szCs w:val="28"/>
        </w:rPr>
      </w:pPr>
      <w:r w:rsidRPr="00A552B7">
        <w:rPr>
          <w:rFonts w:asciiTheme="majorBidi" w:hAnsiTheme="majorBidi" w:cstheme="majorBidi"/>
          <w:b/>
          <w:bCs/>
          <w:sz w:val="28"/>
          <w:szCs w:val="28"/>
        </w:rPr>
        <w:t>General Public:</w:t>
      </w:r>
    </w:p>
    <w:p w14:paraId="62372791" w14:textId="77777777" w:rsidR="00A552B7" w:rsidRPr="00A552B7" w:rsidRDefault="00A552B7" w:rsidP="00A552B7">
      <w:pPr>
        <w:jc w:val="lowKashida"/>
        <w:rPr>
          <w:rFonts w:asciiTheme="majorBidi" w:hAnsiTheme="majorBidi" w:cstheme="majorBidi"/>
          <w:sz w:val="28"/>
          <w:szCs w:val="28"/>
        </w:rPr>
      </w:pPr>
      <w:r w:rsidRPr="00A552B7">
        <w:rPr>
          <w:rFonts w:asciiTheme="majorBidi" w:hAnsiTheme="majorBidi" w:cstheme="majorBidi"/>
          <w:sz w:val="28"/>
          <w:szCs w:val="28"/>
        </w:rPr>
        <w:t>This category encompasses individuals who do not fall into any specific subcategory but represent the broader population.</w:t>
      </w:r>
    </w:p>
    <w:p w14:paraId="78F5D04C" w14:textId="77777777" w:rsidR="00A552B7" w:rsidRPr="00A552B7" w:rsidRDefault="00A552B7" w:rsidP="00A552B7">
      <w:pPr>
        <w:jc w:val="lowKashida"/>
        <w:rPr>
          <w:rFonts w:asciiTheme="majorBidi" w:hAnsiTheme="majorBidi" w:cstheme="majorBidi"/>
          <w:sz w:val="28"/>
          <w:szCs w:val="28"/>
        </w:rPr>
      </w:pPr>
      <w:r w:rsidRPr="00A552B7">
        <w:rPr>
          <w:rFonts w:asciiTheme="majorBidi" w:hAnsiTheme="majorBidi" w:cstheme="majorBidi"/>
          <w:sz w:val="28"/>
          <w:szCs w:val="28"/>
        </w:rPr>
        <w:t>They may include working professionals, students, retirees, and individuals from diverse socio-economic backgrounds.</w:t>
      </w:r>
    </w:p>
    <w:p w14:paraId="0944DFA9" w14:textId="77777777" w:rsidR="00A552B7" w:rsidRPr="00A552B7" w:rsidRDefault="00A552B7" w:rsidP="00A552B7">
      <w:pPr>
        <w:jc w:val="lowKashida"/>
        <w:rPr>
          <w:rFonts w:asciiTheme="majorBidi" w:hAnsiTheme="majorBidi" w:cstheme="majorBidi"/>
          <w:sz w:val="28"/>
          <w:szCs w:val="28"/>
        </w:rPr>
      </w:pPr>
      <w:r w:rsidRPr="00A552B7">
        <w:rPr>
          <w:rFonts w:asciiTheme="majorBidi" w:hAnsiTheme="majorBidi" w:cstheme="majorBidi"/>
          <w:sz w:val="28"/>
          <w:szCs w:val="28"/>
        </w:rPr>
        <w:t>The general public typically consists of adults who are responsible for their own well-being and decision-making.</w:t>
      </w:r>
    </w:p>
    <w:p w14:paraId="3245072D" w14:textId="77777777" w:rsidR="00A552B7" w:rsidRPr="00A552B7" w:rsidRDefault="00A552B7" w:rsidP="00A552B7">
      <w:pPr>
        <w:jc w:val="lowKashida"/>
        <w:rPr>
          <w:rFonts w:asciiTheme="majorBidi" w:hAnsiTheme="majorBidi" w:cstheme="majorBidi"/>
          <w:sz w:val="28"/>
          <w:szCs w:val="28"/>
        </w:rPr>
      </w:pPr>
      <w:r w:rsidRPr="00A552B7">
        <w:rPr>
          <w:rFonts w:asciiTheme="majorBidi" w:hAnsiTheme="majorBidi" w:cstheme="majorBidi"/>
          <w:sz w:val="28"/>
          <w:szCs w:val="28"/>
        </w:rPr>
        <w:t>Their engagement with public services, policies, and societal activities can vary widely based on personal interests, needs, and circumstances.</w:t>
      </w:r>
    </w:p>
    <w:p w14:paraId="7CCD0BE5" w14:textId="0E03A104" w:rsidR="00A552B7" w:rsidRPr="00A552B7" w:rsidRDefault="00A552B7" w:rsidP="00A552B7">
      <w:pPr>
        <w:jc w:val="lowKashida"/>
        <w:rPr>
          <w:rFonts w:asciiTheme="majorBidi" w:hAnsiTheme="majorBidi" w:cstheme="majorBidi"/>
          <w:b/>
          <w:bCs/>
          <w:sz w:val="28"/>
          <w:szCs w:val="28"/>
        </w:rPr>
      </w:pPr>
      <w:r w:rsidRPr="00A552B7">
        <w:rPr>
          <w:rFonts w:asciiTheme="majorBidi" w:hAnsiTheme="majorBidi" w:cstheme="majorBidi"/>
          <w:b/>
          <w:bCs/>
          <w:sz w:val="28"/>
          <w:szCs w:val="28"/>
        </w:rPr>
        <w:t>Caregivers:</w:t>
      </w:r>
    </w:p>
    <w:p w14:paraId="614E5DA8" w14:textId="77777777" w:rsidR="00A552B7" w:rsidRPr="00A552B7" w:rsidRDefault="00A552B7" w:rsidP="00A552B7">
      <w:pPr>
        <w:jc w:val="lowKashida"/>
        <w:rPr>
          <w:rFonts w:asciiTheme="majorBidi" w:hAnsiTheme="majorBidi" w:cstheme="majorBidi"/>
          <w:sz w:val="28"/>
          <w:szCs w:val="28"/>
        </w:rPr>
      </w:pPr>
      <w:r w:rsidRPr="00A552B7">
        <w:rPr>
          <w:rFonts w:asciiTheme="majorBidi" w:hAnsiTheme="majorBidi" w:cstheme="majorBidi"/>
          <w:sz w:val="28"/>
          <w:szCs w:val="28"/>
        </w:rPr>
        <w:t>Caregivers are individuals who provide assistance, support, and care to people who are unable to fully care for themselves due to age, illness, disability, or other circumstances.</w:t>
      </w:r>
    </w:p>
    <w:p w14:paraId="166BCD7A" w14:textId="77777777" w:rsidR="00A552B7" w:rsidRPr="00A552B7" w:rsidRDefault="00A552B7" w:rsidP="00A552B7">
      <w:pPr>
        <w:jc w:val="lowKashida"/>
        <w:rPr>
          <w:rFonts w:asciiTheme="majorBidi" w:hAnsiTheme="majorBidi" w:cstheme="majorBidi"/>
          <w:sz w:val="28"/>
          <w:szCs w:val="28"/>
        </w:rPr>
      </w:pPr>
      <w:r w:rsidRPr="00A552B7">
        <w:rPr>
          <w:rFonts w:asciiTheme="majorBidi" w:hAnsiTheme="majorBidi" w:cstheme="majorBidi"/>
          <w:sz w:val="28"/>
          <w:szCs w:val="28"/>
        </w:rPr>
        <w:t>They can include family members, friends, or professional caregivers such as nurses, aides, or therapists.</w:t>
      </w:r>
    </w:p>
    <w:p w14:paraId="40B673D3" w14:textId="77777777" w:rsidR="00A552B7" w:rsidRPr="00A552B7" w:rsidRDefault="00A552B7" w:rsidP="00A552B7">
      <w:pPr>
        <w:jc w:val="lowKashida"/>
        <w:rPr>
          <w:rFonts w:asciiTheme="majorBidi" w:hAnsiTheme="majorBidi" w:cstheme="majorBidi"/>
          <w:sz w:val="28"/>
          <w:szCs w:val="28"/>
        </w:rPr>
      </w:pPr>
      <w:r w:rsidRPr="00A552B7">
        <w:rPr>
          <w:rFonts w:asciiTheme="majorBidi" w:hAnsiTheme="majorBidi" w:cstheme="majorBidi"/>
          <w:sz w:val="28"/>
          <w:szCs w:val="28"/>
        </w:rPr>
        <w:t>Caregivers often undertake tasks such as bathing, feeding, medication management, transportation, and emotional support for their dependents.</w:t>
      </w:r>
    </w:p>
    <w:p w14:paraId="32862977" w14:textId="77777777" w:rsidR="00A552B7" w:rsidRPr="00A552B7" w:rsidRDefault="00A552B7" w:rsidP="00A552B7">
      <w:pPr>
        <w:jc w:val="lowKashida"/>
        <w:rPr>
          <w:rFonts w:asciiTheme="majorBidi" w:hAnsiTheme="majorBidi" w:cstheme="majorBidi"/>
          <w:sz w:val="28"/>
          <w:szCs w:val="28"/>
        </w:rPr>
      </w:pPr>
      <w:r w:rsidRPr="00A552B7">
        <w:rPr>
          <w:rFonts w:asciiTheme="majorBidi" w:hAnsiTheme="majorBidi" w:cstheme="majorBidi"/>
          <w:sz w:val="28"/>
          <w:szCs w:val="28"/>
        </w:rPr>
        <w:t>Their role can be demanding, requiring patience, empathy, and sometimes specialized skills depending on the needs of the person they are caring for.</w:t>
      </w:r>
    </w:p>
    <w:p w14:paraId="5FF17C77" w14:textId="77777777" w:rsidR="00A552B7" w:rsidRPr="00A552B7" w:rsidRDefault="00A552B7" w:rsidP="00A552B7">
      <w:pPr>
        <w:jc w:val="lowKashida"/>
        <w:rPr>
          <w:rFonts w:asciiTheme="majorBidi" w:hAnsiTheme="majorBidi" w:cstheme="majorBidi"/>
          <w:sz w:val="28"/>
          <w:szCs w:val="28"/>
        </w:rPr>
      </w:pPr>
      <w:r w:rsidRPr="00A552B7">
        <w:rPr>
          <w:rFonts w:asciiTheme="majorBidi" w:hAnsiTheme="majorBidi" w:cstheme="majorBidi"/>
          <w:sz w:val="28"/>
          <w:szCs w:val="28"/>
        </w:rPr>
        <w:t>Caregivers may also require support themselves, including respite care, counseling, or access to community resources to help manage the challenges they face.</w:t>
      </w:r>
    </w:p>
    <w:p w14:paraId="37765073" w14:textId="77777777" w:rsidR="00A552B7" w:rsidRDefault="00A552B7" w:rsidP="00A552B7">
      <w:pPr>
        <w:jc w:val="lowKashida"/>
        <w:rPr>
          <w:rFonts w:asciiTheme="majorBidi" w:hAnsiTheme="majorBidi" w:cstheme="majorBidi"/>
          <w:sz w:val="28"/>
          <w:szCs w:val="28"/>
        </w:rPr>
      </w:pPr>
    </w:p>
    <w:p w14:paraId="279CCD73" w14:textId="50F92AA3" w:rsidR="00A552B7" w:rsidRPr="00A552B7" w:rsidRDefault="00A552B7" w:rsidP="00A552B7">
      <w:pPr>
        <w:jc w:val="lowKashida"/>
        <w:rPr>
          <w:rFonts w:asciiTheme="majorBidi" w:hAnsiTheme="majorBidi" w:cstheme="majorBidi"/>
          <w:b/>
          <w:bCs/>
          <w:sz w:val="28"/>
          <w:szCs w:val="28"/>
        </w:rPr>
      </w:pPr>
      <w:r w:rsidRPr="00A552B7">
        <w:rPr>
          <w:rFonts w:asciiTheme="majorBidi" w:hAnsiTheme="majorBidi" w:cstheme="majorBidi"/>
          <w:b/>
          <w:bCs/>
          <w:sz w:val="28"/>
          <w:szCs w:val="28"/>
        </w:rPr>
        <w:lastRenderedPageBreak/>
        <w:t>Minors (Limited to Minors):</w:t>
      </w:r>
    </w:p>
    <w:p w14:paraId="45828015" w14:textId="77777777" w:rsidR="00A552B7" w:rsidRPr="00A552B7" w:rsidRDefault="00A552B7" w:rsidP="00A552B7">
      <w:pPr>
        <w:jc w:val="lowKashida"/>
        <w:rPr>
          <w:rFonts w:asciiTheme="majorBidi" w:hAnsiTheme="majorBidi" w:cstheme="majorBidi"/>
          <w:sz w:val="28"/>
          <w:szCs w:val="28"/>
        </w:rPr>
      </w:pPr>
      <w:r w:rsidRPr="00A552B7">
        <w:rPr>
          <w:rFonts w:asciiTheme="majorBidi" w:hAnsiTheme="majorBidi" w:cstheme="majorBidi"/>
          <w:sz w:val="28"/>
          <w:szCs w:val="28"/>
        </w:rPr>
        <w:t>Minors are individuals who have not reached the age of majority, typically defined as individuals under the age of 18 in many jurisdictions.</w:t>
      </w:r>
    </w:p>
    <w:p w14:paraId="3A786E29" w14:textId="77777777" w:rsidR="00A552B7" w:rsidRPr="00A552B7" w:rsidRDefault="00A552B7" w:rsidP="00A552B7">
      <w:pPr>
        <w:jc w:val="lowKashida"/>
        <w:rPr>
          <w:rFonts w:asciiTheme="majorBidi" w:hAnsiTheme="majorBidi" w:cstheme="majorBidi"/>
          <w:sz w:val="28"/>
          <w:szCs w:val="28"/>
        </w:rPr>
      </w:pPr>
      <w:r w:rsidRPr="00A552B7">
        <w:rPr>
          <w:rFonts w:asciiTheme="majorBidi" w:hAnsiTheme="majorBidi" w:cstheme="majorBidi"/>
          <w:sz w:val="28"/>
          <w:szCs w:val="28"/>
        </w:rPr>
        <w:t>Minors are legally considered to lack full autonomy and may have limited rights and responsibilities compared to adults.</w:t>
      </w:r>
    </w:p>
    <w:p w14:paraId="3926EE24" w14:textId="77777777" w:rsidR="00A552B7" w:rsidRPr="00A552B7" w:rsidRDefault="00A552B7" w:rsidP="00A552B7">
      <w:pPr>
        <w:jc w:val="lowKashida"/>
        <w:rPr>
          <w:rFonts w:asciiTheme="majorBidi" w:hAnsiTheme="majorBidi" w:cstheme="majorBidi"/>
          <w:sz w:val="28"/>
          <w:szCs w:val="28"/>
        </w:rPr>
      </w:pPr>
      <w:r w:rsidRPr="00A552B7">
        <w:rPr>
          <w:rFonts w:asciiTheme="majorBidi" w:hAnsiTheme="majorBidi" w:cstheme="majorBidi"/>
          <w:sz w:val="28"/>
          <w:szCs w:val="28"/>
        </w:rPr>
        <w:t>Their rights and protections often include laws related to education, healthcare, employment, and legal guardianship.</w:t>
      </w:r>
    </w:p>
    <w:p w14:paraId="258AAD5A" w14:textId="77777777" w:rsidR="00A552B7" w:rsidRPr="00A552B7" w:rsidRDefault="00A552B7" w:rsidP="00A552B7">
      <w:pPr>
        <w:jc w:val="lowKashida"/>
        <w:rPr>
          <w:rFonts w:asciiTheme="majorBidi" w:hAnsiTheme="majorBidi" w:cstheme="majorBidi"/>
          <w:sz w:val="28"/>
          <w:szCs w:val="28"/>
        </w:rPr>
      </w:pPr>
      <w:r w:rsidRPr="00A552B7">
        <w:rPr>
          <w:rFonts w:asciiTheme="majorBidi" w:hAnsiTheme="majorBidi" w:cstheme="majorBidi"/>
          <w:sz w:val="28"/>
          <w:szCs w:val="28"/>
        </w:rPr>
        <w:t>Minors may require additional support and guidance from parents, guardians, or other responsible adults to navigate various aspects of life, including education, health, and personal development.</w:t>
      </w:r>
    </w:p>
    <w:p w14:paraId="54291A1B" w14:textId="77777777" w:rsidR="00A552B7" w:rsidRPr="00A552B7" w:rsidRDefault="00A552B7" w:rsidP="00A552B7">
      <w:pPr>
        <w:jc w:val="lowKashida"/>
        <w:rPr>
          <w:rFonts w:asciiTheme="majorBidi" w:hAnsiTheme="majorBidi" w:cstheme="majorBidi"/>
          <w:sz w:val="28"/>
          <w:szCs w:val="28"/>
        </w:rPr>
      </w:pPr>
      <w:r w:rsidRPr="00A552B7">
        <w:rPr>
          <w:rFonts w:asciiTheme="majorBidi" w:hAnsiTheme="majorBidi" w:cstheme="majorBidi"/>
          <w:sz w:val="28"/>
          <w:szCs w:val="28"/>
        </w:rPr>
        <w:t>There are specific legal considerations regarding the treatment of minors, including consent for medical treatment, participation in legal proceedings, and protection from exploitation or abuse.</w:t>
      </w:r>
    </w:p>
    <w:p w14:paraId="5773D262" w14:textId="47DB516E" w:rsidR="00A552B7" w:rsidRPr="0062316F" w:rsidRDefault="00A552B7" w:rsidP="00A552B7">
      <w:pPr>
        <w:jc w:val="lowKashida"/>
        <w:rPr>
          <w:rFonts w:asciiTheme="majorBidi" w:hAnsiTheme="majorBidi" w:cstheme="majorBidi"/>
          <w:sz w:val="28"/>
          <w:szCs w:val="28"/>
        </w:rPr>
      </w:pPr>
      <w:r w:rsidRPr="00A552B7">
        <w:rPr>
          <w:rFonts w:asciiTheme="majorBidi" w:hAnsiTheme="majorBidi" w:cstheme="majorBidi"/>
          <w:sz w:val="28"/>
          <w:szCs w:val="28"/>
        </w:rPr>
        <w:t>Each of these groups plays a vital role in society, and understanding their unique needs and circumstances is essential for providing appropriate support, services, and policies to ensure the well-being and inclusion of all members of the public.</w:t>
      </w:r>
    </w:p>
    <w:sectPr w:rsidR="00A552B7" w:rsidRPr="00623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16F"/>
    <w:rsid w:val="0034004C"/>
    <w:rsid w:val="0062316F"/>
    <w:rsid w:val="00A552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AB9EA"/>
  <w15:chartTrackingRefBased/>
  <w15:docId w15:val="{ABFAFC4B-AAFD-48B9-82EC-0B377C32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886</Words>
  <Characters>5053</Characters>
  <Application>Microsoft Office Word</Application>
  <DocSecurity>0</DocSecurity>
  <Lines>42</Lines>
  <Paragraphs>11</Paragraphs>
  <ScaleCrop>false</ScaleCrop>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mohammed Ali</dc:creator>
  <cp:keywords/>
  <dc:description/>
  <cp:lastModifiedBy>Amir mohammed Ali</cp:lastModifiedBy>
  <cp:revision>2</cp:revision>
  <dcterms:created xsi:type="dcterms:W3CDTF">2024-03-26T06:49:00Z</dcterms:created>
  <dcterms:modified xsi:type="dcterms:W3CDTF">2024-03-26T06:55:00Z</dcterms:modified>
</cp:coreProperties>
</file>