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DEA5" w14:textId="320BB24E" w:rsidR="002C4E5C" w:rsidRPr="002C4E5C" w:rsidRDefault="002C4E5C" w:rsidP="005B2438">
      <w:pPr>
        <w:jc w:val="center"/>
        <w:rPr>
          <w:rFonts w:asciiTheme="majorBidi" w:hAnsiTheme="majorBidi" w:cstheme="majorBidi"/>
          <w:b/>
          <w:bCs/>
          <w:sz w:val="32"/>
          <w:szCs w:val="32"/>
          <w:highlight w:val="yellow"/>
        </w:rPr>
      </w:pPr>
      <w:r w:rsidRPr="002C4E5C">
        <w:rPr>
          <w:rFonts w:asciiTheme="majorBidi" w:hAnsiTheme="majorBidi" w:cstheme="majorBidi"/>
          <w:b/>
          <w:bCs/>
          <w:sz w:val="32"/>
          <w:szCs w:val="32"/>
          <w:highlight w:val="yellow"/>
        </w:rPr>
        <w:t>Chapter Twelve</w:t>
      </w:r>
    </w:p>
    <w:p w14:paraId="3823004A" w14:textId="3059A781" w:rsidR="0034004C" w:rsidRPr="005B2438" w:rsidRDefault="005B2438" w:rsidP="005B2438">
      <w:pPr>
        <w:jc w:val="center"/>
        <w:rPr>
          <w:rFonts w:asciiTheme="majorBidi" w:hAnsiTheme="majorBidi" w:cstheme="majorBidi"/>
          <w:b/>
          <w:bCs/>
          <w:sz w:val="24"/>
          <w:szCs w:val="24"/>
        </w:rPr>
      </w:pPr>
      <w:r w:rsidRPr="005B2438">
        <w:rPr>
          <w:rFonts w:asciiTheme="majorBidi" w:hAnsiTheme="majorBidi" w:cstheme="majorBidi"/>
          <w:b/>
          <w:bCs/>
          <w:sz w:val="24"/>
          <w:szCs w:val="24"/>
          <w:highlight w:val="yellow"/>
        </w:rPr>
        <w:t>Factors Affecting Patient Dose</w:t>
      </w:r>
    </w:p>
    <w:p w14:paraId="3CA0C572" w14:textId="78B0F5E8"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Patient dose in medical imaging can be influenced by a variety of factors, including:</w:t>
      </w:r>
    </w:p>
    <w:p w14:paraId="2CC8B309" w14:textId="37D6B826"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Radiation Modality: Different imaging modalities (e.g., X-ray, CT scan, MRI, nuclear medicine) have varying doses associated with them. For instance, CT scans typically deliver higher doses compared to conventional X-rays.</w:t>
      </w:r>
    </w:p>
    <w:p w14:paraId="6E224EDC" w14:textId="43634ED0"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Exposure Parameters: The settings used during imaging procedures, such as tube current, exposure time, and tube voltage, directly impact the radiation dose received by the patient. Adjusting these parameters can optimize image quality while minimizing dose.</w:t>
      </w:r>
    </w:p>
    <w:p w14:paraId="476E292C" w14:textId="53D36691"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Patient Size and Body Habitus: Larger patients typically require higher radiation doses to achieve diagnostic image quality compared to smaller patients. Body habitus, including factors such as body mass index (BMI) and tissue composition, can also affect dose requirements.</w:t>
      </w:r>
    </w:p>
    <w:p w14:paraId="53F3D7C4" w14:textId="70129CD1"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Imaging Protocol: Different imaging protocols may have varying dose levels. For example, a CT angiography protocol may require a higher dose compared to a routine CT scan of the abdomen.</w:t>
      </w:r>
    </w:p>
    <w:p w14:paraId="160FE6EC" w14:textId="1516FD75"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Repetitive Imaging: Patients who undergo multiple imaging procedures over time may accumulate higher radiation doses, especially in the case of CT scans and fluoroscopy.</w:t>
      </w:r>
    </w:p>
    <w:p w14:paraId="4946362D" w14:textId="2E062AFA"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Age and Developmental Stage: Children and infants are generally more sensitive to radiation than adults due to their developing tissues and organs. As a result, pediatric imaging protocols often aim to minimize radiation dose without compromising diagnostic quality.</w:t>
      </w:r>
    </w:p>
    <w:p w14:paraId="7F92FA32" w14:textId="3DAB7883"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Radiation Shielding: Proper use of shielding devices such as lead aprons and thyroid collars can reduce unnecessary radiation exposure to sensitive organs and tissues.</w:t>
      </w:r>
    </w:p>
    <w:p w14:paraId="2E3C0347" w14:textId="763AFC33"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Imaging Equipment and Technology: Advances in imaging technology, such as dose-reduction algorithms, iterative reconstruction techniques, and newer detector materials, contribute to lowering patient doses while maintaining image quality.</w:t>
      </w:r>
    </w:p>
    <w:p w14:paraId="4566157C" w14:textId="4FEA1CB9"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Radiation Dose Monitoring: Implementing systems for dose monitoring and tracking helps healthcare providers keep track of cumulative radiation exposure for individual patients, allowing for dose optimization and informed decision-making.</w:t>
      </w:r>
    </w:p>
    <w:p w14:paraId="23FA3BA2" w14:textId="635CCA22" w:rsidR="005B2438" w:rsidRP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Clinical Justification: Ensuring that imaging studies are clinically justified, meaning the benefits outweigh the risks, helps minimize unnecessary radiation exposure to patients.</w:t>
      </w:r>
    </w:p>
    <w:p w14:paraId="26B6ECE4" w14:textId="7D343D3F" w:rsidR="005B2438" w:rsidRDefault="005B2438" w:rsidP="005B2438">
      <w:pPr>
        <w:jc w:val="lowKashida"/>
        <w:rPr>
          <w:rFonts w:asciiTheme="majorBidi" w:hAnsiTheme="majorBidi" w:cstheme="majorBidi"/>
          <w:sz w:val="24"/>
          <w:szCs w:val="24"/>
        </w:rPr>
      </w:pPr>
      <w:r w:rsidRPr="005B2438">
        <w:rPr>
          <w:rFonts w:asciiTheme="majorBidi" w:hAnsiTheme="majorBidi" w:cstheme="majorBidi"/>
          <w:sz w:val="24"/>
          <w:szCs w:val="24"/>
        </w:rPr>
        <w:t>By considering these factors and implementing dose optimization strategies, healthcare providers can effectively manage and reduce patient radiation dose while maintaining diagnostic efficacy.</w:t>
      </w:r>
    </w:p>
    <w:p w14:paraId="420F2472" w14:textId="1C692AC2" w:rsidR="00406C68" w:rsidRPr="00406C68" w:rsidRDefault="00406C68" w:rsidP="002C4E5C">
      <w:pPr>
        <w:jc w:val="lowKashida"/>
        <w:rPr>
          <w:rFonts w:asciiTheme="majorBidi" w:hAnsiTheme="majorBidi" w:cstheme="majorBidi"/>
          <w:b/>
          <w:bCs/>
          <w:sz w:val="24"/>
          <w:szCs w:val="24"/>
        </w:rPr>
      </w:pPr>
      <w:r w:rsidRPr="00406C68">
        <w:rPr>
          <w:rFonts w:asciiTheme="majorBidi" w:hAnsiTheme="majorBidi" w:cstheme="majorBidi"/>
          <w:b/>
          <w:bCs/>
          <w:sz w:val="24"/>
          <w:szCs w:val="24"/>
        </w:rPr>
        <w:t>In nuclear medicine, patient dose is influenced by several factors unique to this imaging modality:</w:t>
      </w:r>
    </w:p>
    <w:p w14:paraId="4B8C0171" w14:textId="099A119F"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 xml:space="preserve">Radiopharmaceutical Properties: The type and amount of radiopharmaceutical administered to the patient directly impact the radiation dose received. Different radiopharmaceuticals have varying </w:t>
      </w:r>
      <w:r w:rsidRPr="00406C68">
        <w:rPr>
          <w:rFonts w:asciiTheme="majorBidi" w:hAnsiTheme="majorBidi" w:cstheme="majorBidi"/>
          <w:sz w:val="24"/>
          <w:szCs w:val="24"/>
        </w:rPr>
        <w:lastRenderedPageBreak/>
        <w:t>half-lives, decay modes, and biodistribution patterns, which affect the radiation dose to specific organs and tissues.</w:t>
      </w:r>
    </w:p>
    <w:p w14:paraId="507F494A" w14:textId="76A2BCA0"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Radiopharmaceutical Administration Route: The route of administration (e.g., intravenous injection, oral ingestion, inhalation) can affect how the radiopharmaceutical distributes throughout the body and consequently influence patient dose.</w:t>
      </w:r>
    </w:p>
    <w:p w14:paraId="23CBD1D4" w14:textId="5C2B4B59"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Patient Characteristics: Similar to other imaging modalities, factors such as patient size, body weight, body composition, and metabolic rate influence the distribution and elimination of radiopharmaceuticals, thereby affecting the patient dose.</w:t>
      </w:r>
    </w:p>
    <w:p w14:paraId="1CC3A6E3" w14:textId="03F66DAD"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Imaging Protocol and Acquisition Parameters: The imaging protocol, including the type of scan (e.g., planar imaging, SPECT, PET) and acquisition parameters (e.g., acquisition time, energy window settings), impacts both image quality and patient dose. Optimizing these parameters is crucial for balancing diagnostic accuracy with radiation exposure.</w:t>
      </w:r>
    </w:p>
    <w:p w14:paraId="5069C794" w14:textId="1FDA3F3F"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Radiation Detection System: The sensitivity and efficiency of the gamma camera or PET scanner used for image acquisition can affect the required radiopharmaceutical dose and imaging duration, thereby influencing patient dose.</w:t>
      </w:r>
    </w:p>
    <w:p w14:paraId="5D83DA1E" w14:textId="12B90C9C"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Radiation Safety Practices: Implementing radiation safety measures such as proper handling, storage, and disposal of radiopharmaceuticals, as well as using shielding devices and monitoring equipment, helps minimize radiation exposure to patients and healthcare personnel.</w:t>
      </w:r>
    </w:p>
    <w:p w14:paraId="7070EA23" w14:textId="60258367"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Radiation Protection Guidelines: Adhering to radiation protection guidelines and regulations ensures that patient doses are kept as low as reasonably achievable (ALARA) while maintaining diagnostic efficacy.</w:t>
      </w:r>
    </w:p>
    <w:p w14:paraId="5EF5E591" w14:textId="1A2EF23E"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Patient Preparation: Proper patient preparation, such as fasting or hydration protocols, may be necessary to optimize radiopharmaceutical uptake and distribution, potentially reducing the required dose and improving image quality.</w:t>
      </w:r>
    </w:p>
    <w:p w14:paraId="1167957A" w14:textId="160FF69D"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Diagnostic Objective: Tailoring the imaging protocol to the specific diagnostic objective helps optimize patient dose. For example, adjusting acquisition parameters based on whether the goal is to assess organ function, identify specific pathologies, or monitor disease progression.</w:t>
      </w:r>
    </w:p>
    <w:p w14:paraId="5C14FA84" w14:textId="7D74A073" w:rsidR="00406C68" w:rsidRP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Clinical Justification and Referral: Ensuring that nuclear medicine studies are clinically justified based on the patient's medical history, symptoms, and prior imaging findings helps minimize unnecessary radiation exposure.</w:t>
      </w:r>
    </w:p>
    <w:p w14:paraId="581E91D9" w14:textId="1260F27C" w:rsidR="00406C68" w:rsidRDefault="00406C68" w:rsidP="002C4E5C">
      <w:pPr>
        <w:jc w:val="lowKashida"/>
        <w:rPr>
          <w:rFonts w:asciiTheme="majorBidi" w:hAnsiTheme="majorBidi" w:cstheme="majorBidi"/>
          <w:sz w:val="24"/>
          <w:szCs w:val="24"/>
        </w:rPr>
      </w:pPr>
      <w:r w:rsidRPr="00406C68">
        <w:rPr>
          <w:rFonts w:asciiTheme="majorBidi" w:hAnsiTheme="majorBidi" w:cstheme="majorBidi"/>
          <w:sz w:val="24"/>
          <w:szCs w:val="24"/>
        </w:rPr>
        <w:t>By considering these factors and implementing dose optimization strategies specific to nuclear medicine, healthcare providers can effectively manage patient doses while obtaining high-quality diagnostic information.</w:t>
      </w:r>
    </w:p>
    <w:p w14:paraId="2C432B8E" w14:textId="27EABC61" w:rsidR="002C4E5C" w:rsidRDefault="002C4E5C" w:rsidP="002C4E5C">
      <w:pPr>
        <w:jc w:val="lowKashida"/>
        <w:rPr>
          <w:rFonts w:asciiTheme="majorBidi" w:hAnsiTheme="majorBidi" w:cstheme="majorBidi"/>
          <w:sz w:val="24"/>
          <w:szCs w:val="24"/>
        </w:rPr>
      </w:pPr>
    </w:p>
    <w:p w14:paraId="7349AE40" w14:textId="6CAEC55C" w:rsidR="002C4E5C" w:rsidRDefault="002C4E5C" w:rsidP="002C4E5C">
      <w:pPr>
        <w:jc w:val="lowKashida"/>
        <w:rPr>
          <w:rFonts w:asciiTheme="majorBidi" w:hAnsiTheme="majorBidi" w:cstheme="majorBidi"/>
          <w:sz w:val="24"/>
          <w:szCs w:val="24"/>
        </w:rPr>
      </w:pPr>
    </w:p>
    <w:p w14:paraId="07D63ADC" w14:textId="409CB4B5" w:rsidR="002C4E5C" w:rsidRDefault="002C4E5C" w:rsidP="002C4E5C">
      <w:pPr>
        <w:jc w:val="lowKashida"/>
        <w:rPr>
          <w:rFonts w:asciiTheme="majorBidi" w:hAnsiTheme="majorBidi" w:cstheme="majorBidi"/>
          <w:sz w:val="24"/>
          <w:szCs w:val="24"/>
        </w:rPr>
      </w:pPr>
    </w:p>
    <w:p w14:paraId="56CD52BA" w14:textId="1DE6C2F8" w:rsidR="002C4E5C" w:rsidRPr="002C4E5C" w:rsidRDefault="002C4E5C" w:rsidP="002C4E5C">
      <w:pPr>
        <w:jc w:val="lowKashida"/>
        <w:rPr>
          <w:rFonts w:asciiTheme="majorBidi" w:hAnsiTheme="majorBidi" w:cstheme="majorBidi"/>
          <w:b/>
          <w:bCs/>
          <w:sz w:val="24"/>
          <w:szCs w:val="24"/>
        </w:rPr>
      </w:pPr>
      <w:r w:rsidRPr="002C4E5C">
        <w:rPr>
          <w:rFonts w:asciiTheme="majorBidi" w:hAnsiTheme="majorBidi" w:cstheme="majorBidi"/>
          <w:b/>
          <w:bCs/>
          <w:sz w:val="24"/>
          <w:szCs w:val="24"/>
        </w:rPr>
        <w:lastRenderedPageBreak/>
        <w:t>Regulatory Dose Limits and “Trigger” Levels</w:t>
      </w:r>
    </w:p>
    <w:p w14:paraId="5D0332D1"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Regulatory dose limits and trigger levels refer to established guidelines and thresholds set by regulatory bodies to ensure the safety of individuals exposed to ionizing radiation. These limits serve as benchmarks for radiation protection practices in various contexts, including medical imaging, nuclear medicine, industrial settings, and environmental monitoring. Here's an overview:</w:t>
      </w:r>
    </w:p>
    <w:p w14:paraId="5EC1510B" w14:textId="77777777" w:rsidR="002C4E5C" w:rsidRPr="002C4E5C" w:rsidRDefault="002C4E5C" w:rsidP="002C4E5C">
      <w:pPr>
        <w:jc w:val="lowKashida"/>
        <w:rPr>
          <w:rFonts w:asciiTheme="majorBidi" w:hAnsiTheme="majorBidi" w:cstheme="majorBidi"/>
          <w:sz w:val="24"/>
          <w:szCs w:val="24"/>
        </w:rPr>
      </w:pPr>
    </w:p>
    <w:p w14:paraId="394EFA06"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Occupational Dose Limits: Regulatory agencies, such as the Nuclear Regulatory Commission (NRC) in the United States and the International Commission on Radiological Protection (ICRP) internationally, define dose limits for radiation workers. These limits specify the maximum allowable radiation dose that occupational workers may receive over a defined period, typically one year. Occupational dose limits aim to prevent deterministic effects (tissue damage) and limit the risk of stochastic effects (cancer) to an acceptable level.</w:t>
      </w:r>
    </w:p>
    <w:p w14:paraId="25DA88A8" w14:textId="77777777" w:rsidR="002C4E5C" w:rsidRPr="002C4E5C" w:rsidRDefault="002C4E5C" w:rsidP="002C4E5C">
      <w:pPr>
        <w:jc w:val="lowKashida"/>
        <w:rPr>
          <w:rFonts w:asciiTheme="majorBidi" w:hAnsiTheme="majorBidi" w:cstheme="majorBidi"/>
          <w:sz w:val="24"/>
          <w:szCs w:val="24"/>
        </w:rPr>
      </w:pPr>
    </w:p>
    <w:p w14:paraId="4BB94BA7"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Public Dose Limits: Regulatory bodies also establish dose limits for members of the public who may be exposed to ionizing radiation, whether through medical procedures, environmental sources, or other activities. These limits are typically lower than occupational dose limits due to the assumption that the public includes more vulnerable individuals, such as children and pregnant women.</w:t>
      </w:r>
    </w:p>
    <w:p w14:paraId="1E982F78" w14:textId="77777777" w:rsidR="002C4E5C" w:rsidRPr="002C4E5C" w:rsidRDefault="002C4E5C" w:rsidP="002C4E5C">
      <w:pPr>
        <w:jc w:val="lowKashida"/>
        <w:rPr>
          <w:rFonts w:asciiTheme="majorBidi" w:hAnsiTheme="majorBidi" w:cstheme="majorBidi"/>
          <w:sz w:val="24"/>
          <w:szCs w:val="24"/>
        </w:rPr>
      </w:pPr>
    </w:p>
    <w:p w14:paraId="4F61D45A"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Diagnostic Reference Levels (DRLs): In medical imaging, regulatory agencies and professional organizations define diagnostic reference levels (DRLs) as benchmarks for typical radiation doses associated with specific imaging procedures. DRLs help healthcare providers optimize imaging protocols to achieve diagnostically acceptable image quality while minimizing patient radiation exposure. DRLs are not regulatory limits but rather serve as guidance to promote dose optimization.</w:t>
      </w:r>
    </w:p>
    <w:p w14:paraId="771C5EA7" w14:textId="77777777" w:rsidR="002C4E5C" w:rsidRPr="002C4E5C" w:rsidRDefault="002C4E5C" w:rsidP="002C4E5C">
      <w:pPr>
        <w:jc w:val="lowKashida"/>
        <w:rPr>
          <w:rFonts w:asciiTheme="majorBidi" w:hAnsiTheme="majorBidi" w:cstheme="majorBidi"/>
          <w:sz w:val="24"/>
          <w:szCs w:val="24"/>
        </w:rPr>
      </w:pPr>
    </w:p>
    <w:p w14:paraId="16682455"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Trigger Levels: Trigger levels are thresholds set within medical facilities to prompt investigation or intervention when radiation doses exceed predefined limits. These levels serve as internal quality assurance measures to ensure that imaging procedures are conducted safely and efficiently. Trigger levels may vary depending on the specific imaging modality, procedure, and patient population.</w:t>
      </w:r>
    </w:p>
    <w:p w14:paraId="34468781" w14:textId="77777777" w:rsidR="002C4E5C" w:rsidRPr="002C4E5C" w:rsidRDefault="002C4E5C" w:rsidP="002C4E5C">
      <w:pPr>
        <w:jc w:val="lowKashida"/>
        <w:rPr>
          <w:rFonts w:asciiTheme="majorBidi" w:hAnsiTheme="majorBidi" w:cstheme="majorBidi"/>
          <w:sz w:val="24"/>
          <w:szCs w:val="24"/>
        </w:rPr>
      </w:pPr>
    </w:p>
    <w:p w14:paraId="10C9234D"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Environmental Release Limits: In industries dealing with radioactive materials, regulatory agencies establish limits on the release of radioactive substances into the environment to prevent contamination and minimize radiation exposure to the public and the environment.</w:t>
      </w:r>
    </w:p>
    <w:p w14:paraId="0F5C06BC" w14:textId="77777777" w:rsidR="002C4E5C" w:rsidRPr="002C4E5C" w:rsidRDefault="002C4E5C" w:rsidP="002C4E5C">
      <w:pPr>
        <w:jc w:val="lowKashida"/>
        <w:rPr>
          <w:rFonts w:asciiTheme="majorBidi" w:hAnsiTheme="majorBidi" w:cstheme="majorBidi"/>
          <w:sz w:val="24"/>
          <w:szCs w:val="24"/>
        </w:rPr>
      </w:pPr>
    </w:p>
    <w:p w14:paraId="38D26BCD" w14:textId="0AEE6BA0" w:rsid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lastRenderedPageBreak/>
        <w:t>It's important for healthcare facilities, regulatory agencies, and industries to regularly monitor radiation doses, adhere to established dose limits and trigger levels, and implement appropriate corrective actions when necessary to protect individuals and the environment from the harmful effects of ionizing radiation. Regular training and quality assurance programs also play a vital role in maintaining compliance with radiation safety standards.</w:t>
      </w:r>
    </w:p>
    <w:p w14:paraId="2CC2B5EA" w14:textId="77777777" w:rsidR="002C4E5C" w:rsidRDefault="002C4E5C" w:rsidP="002C4E5C">
      <w:pPr>
        <w:rPr>
          <w:rFonts w:asciiTheme="majorBidi" w:hAnsiTheme="majorBidi" w:cstheme="majorBidi"/>
          <w:sz w:val="24"/>
          <w:szCs w:val="24"/>
        </w:rPr>
      </w:pPr>
    </w:p>
    <w:p w14:paraId="62C4838C" w14:textId="77777777" w:rsidR="002C4E5C" w:rsidRPr="002C4E5C" w:rsidRDefault="002C4E5C" w:rsidP="002C4E5C">
      <w:pPr>
        <w:rPr>
          <w:rFonts w:asciiTheme="majorBidi" w:hAnsiTheme="majorBidi" w:cstheme="majorBidi"/>
          <w:b/>
          <w:bCs/>
          <w:sz w:val="24"/>
          <w:szCs w:val="24"/>
        </w:rPr>
      </w:pPr>
      <w:r w:rsidRPr="002C4E5C">
        <w:rPr>
          <w:rFonts w:asciiTheme="majorBidi" w:hAnsiTheme="majorBidi" w:cstheme="majorBidi"/>
          <w:b/>
          <w:bCs/>
          <w:sz w:val="24"/>
          <w:szCs w:val="24"/>
        </w:rPr>
        <w:t xml:space="preserve">Regulatory Dose Limits and “Trigger” Levels </w:t>
      </w:r>
    </w:p>
    <w:p w14:paraId="0798F818" w14:textId="5C9ED48F" w:rsidR="002C4E5C" w:rsidRDefault="002C4E5C" w:rsidP="002C4E5C">
      <w:pPr>
        <w:rPr>
          <w:rFonts w:asciiTheme="majorBidi" w:hAnsiTheme="majorBidi" w:cstheme="majorBidi"/>
          <w:sz w:val="24"/>
          <w:szCs w:val="24"/>
        </w:rPr>
      </w:pPr>
      <w:r w:rsidRPr="002C4E5C">
        <w:rPr>
          <w:rFonts w:asciiTheme="majorBidi" w:hAnsiTheme="majorBidi" w:cstheme="majorBidi"/>
          <w:sz w:val="24"/>
          <w:szCs w:val="24"/>
        </w:rPr>
        <w:t>1. Institutiona</w:t>
      </w:r>
      <w:r>
        <w:rPr>
          <w:rFonts w:asciiTheme="majorBidi" w:hAnsiTheme="majorBidi" w:cstheme="majorBidi"/>
          <w:sz w:val="24"/>
          <w:szCs w:val="24"/>
        </w:rPr>
        <w:t>l</w:t>
      </w:r>
    </w:p>
    <w:p w14:paraId="50320FA7" w14:textId="44C9AA59"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Institutional regulatory dose limits and trigger levels are specific to individual healthcare facilities or organizations and are established internally to ensure radiation safety and quality assurance in medical imaging and radiation therapy. These limits are often set in accordance with external regulations, professional guidelines, and best practices, tailored to the institution's specific circumstances, equipment, patient population, and protocols. Here's how institutional regulatory dose limits and trigger levels may be implemented:</w:t>
      </w:r>
    </w:p>
    <w:p w14:paraId="2B8F4AE4" w14:textId="77777777" w:rsidR="002C4E5C" w:rsidRPr="002C4E5C" w:rsidRDefault="002C4E5C" w:rsidP="002C4E5C">
      <w:pPr>
        <w:jc w:val="lowKashida"/>
        <w:rPr>
          <w:rFonts w:asciiTheme="majorBidi" w:hAnsiTheme="majorBidi" w:cstheme="majorBidi"/>
          <w:sz w:val="24"/>
          <w:szCs w:val="24"/>
        </w:rPr>
      </w:pPr>
    </w:p>
    <w:p w14:paraId="3338E2C6"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Diagnostic Imaging: Healthcare facilities may establish institutional diagnostic reference levels (DRLs) for various imaging procedures, such as X-ray, computed tomography (CT), magnetic resonance imaging (MRI), and nuclear medicine scans. These DRLs serve as benchmarks for radiation dose optimization within the institution, guiding technologists and radiologists in adjusting imaging protocols to maintain image quality while minimizing patient radiation exposure.</w:t>
      </w:r>
    </w:p>
    <w:p w14:paraId="28608685" w14:textId="77777777" w:rsidR="002C4E5C" w:rsidRPr="002C4E5C" w:rsidRDefault="002C4E5C" w:rsidP="002C4E5C">
      <w:pPr>
        <w:jc w:val="lowKashida"/>
        <w:rPr>
          <w:rFonts w:asciiTheme="majorBidi" w:hAnsiTheme="majorBidi" w:cstheme="majorBidi"/>
          <w:sz w:val="24"/>
          <w:szCs w:val="24"/>
        </w:rPr>
      </w:pPr>
    </w:p>
    <w:p w14:paraId="1A1565D3"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Radiation Therapy: In radiation oncology departments, institutions set dose limits and trigger levels for radiation therapy treatments. These limits ensure that prescribed radiation doses are delivered accurately to the target area while minimizing exposure to surrounding healthy tissues and organs. Trigger levels may prompt intervention or investigation if deviations from planned treatment parameters occur.</w:t>
      </w:r>
    </w:p>
    <w:p w14:paraId="41F00A65" w14:textId="77777777" w:rsidR="002C4E5C" w:rsidRPr="002C4E5C" w:rsidRDefault="002C4E5C" w:rsidP="002C4E5C">
      <w:pPr>
        <w:jc w:val="lowKashida"/>
        <w:rPr>
          <w:rFonts w:asciiTheme="majorBidi" w:hAnsiTheme="majorBidi" w:cstheme="majorBidi"/>
          <w:sz w:val="24"/>
          <w:szCs w:val="24"/>
        </w:rPr>
      </w:pPr>
    </w:p>
    <w:p w14:paraId="30CBAE1E"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Occupational Exposure: Institutional dose limits for radiation workers may be established to ensure that staff members involved in medical imaging and radiation therapy are not exposed to excessive radiation doses during their duties. These limits are typically lower than public dose limits and are monitored through regular occupational dose measurements and personnel monitoring programs.</w:t>
      </w:r>
    </w:p>
    <w:p w14:paraId="10E37E2E" w14:textId="77777777" w:rsidR="002C4E5C" w:rsidRPr="002C4E5C" w:rsidRDefault="002C4E5C" w:rsidP="002C4E5C">
      <w:pPr>
        <w:jc w:val="lowKashida"/>
        <w:rPr>
          <w:rFonts w:asciiTheme="majorBidi" w:hAnsiTheme="majorBidi" w:cstheme="majorBidi"/>
          <w:sz w:val="24"/>
          <w:szCs w:val="24"/>
        </w:rPr>
      </w:pPr>
    </w:p>
    <w:p w14:paraId="026C76EB"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 xml:space="preserve">Patient Dose Monitoring: Institutions may implement systems for monitoring patient radiation doses, such as dose tracking software or electronic health record (EHR) integration. Trigger levels may be set within these systems to alert staff when patient doses exceed predefined thresholds, </w:t>
      </w:r>
      <w:r w:rsidRPr="002C4E5C">
        <w:rPr>
          <w:rFonts w:asciiTheme="majorBidi" w:hAnsiTheme="majorBidi" w:cstheme="majorBidi"/>
          <w:sz w:val="24"/>
          <w:szCs w:val="24"/>
        </w:rPr>
        <w:lastRenderedPageBreak/>
        <w:t>prompting review of imaging protocols, patient positioning, and other factors that may contribute to dose escalation.</w:t>
      </w:r>
    </w:p>
    <w:p w14:paraId="161ABE6F" w14:textId="77777777" w:rsidR="002C4E5C" w:rsidRPr="002C4E5C" w:rsidRDefault="002C4E5C" w:rsidP="002C4E5C">
      <w:pPr>
        <w:jc w:val="lowKashida"/>
        <w:rPr>
          <w:rFonts w:asciiTheme="majorBidi" w:hAnsiTheme="majorBidi" w:cstheme="majorBidi"/>
          <w:sz w:val="24"/>
          <w:szCs w:val="24"/>
        </w:rPr>
      </w:pPr>
    </w:p>
    <w:p w14:paraId="1B08707C"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Quality Assurance Programs: Healthcare facilities often develop comprehensive quality assurance programs to ensure compliance with institutional dose limits, regulatory requirements, and professional guidelines. These programs include ongoing education and training for staff, equipment performance testing, regular audits of imaging protocols, and incident reporting and analysis to identify opportunities for improvement.</w:t>
      </w:r>
    </w:p>
    <w:p w14:paraId="2DD00C74" w14:textId="77777777" w:rsidR="002C4E5C" w:rsidRPr="002C4E5C" w:rsidRDefault="002C4E5C" w:rsidP="002C4E5C">
      <w:pPr>
        <w:jc w:val="lowKashida"/>
        <w:rPr>
          <w:rFonts w:asciiTheme="majorBidi" w:hAnsiTheme="majorBidi" w:cstheme="majorBidi"/>
          <w:sz w:val="24"/>
          <w:szCs w:val="24"/>
        </w:rPr>
      </w:pPr>
    </w:p>
    <w:p w14:paraId="217A9BF4" w14:textId="77777777" w:rsidR="002C4E5C" w:rsidRPr="002C4E5C"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Radiation Safety Committees: Many institutions have radiation safety committees tasked with overseeing radiation safety practices and policies. These committees may be responsible for establishing and periodically reviewing institutional dose limits and trigger levels, as well as providing guidance on radiation safety issues and ensuring regulatory compliance.</w:t>
      </w:r>
    </w:p>
    <w:p w14:paraId="77BDA300" w14:textId="77777777" w:rsidR="002C4E5C" w:rsidRPr="002C4E5C" w:rsidRDefault="002C4E5C" w:rsidP="002C4E5C">
      <w:pPr>
        <w:jc w:val="lowKashida"/>
        <w:rPr>
          <w:rFonts w:asciiTheme="majorBidi" w:hAnsiTheme="majorBidi" w:cstheme="majorBidi"/>
          <w:sz w:val="24"/>
          <w:szCs w:val="24"/>
        </w:rPr>
      </w:pPr>
    </w:p>
    <w:p w14:paraId="77A37CB6" w14:textId="41231C27" w:rsidR="002C4E5C" w:rsidRPr="005B2438" w:rsidRDefault="002C4E5C" w:rsidP="002C4E5C">
      <w:pPr>
        <w:jc w:val="lowKashida"/>
        <w:rPr>
          <w:rFonts w:asciiTheme="majorBidi" w:hAnsiTheme="majorBidi" w:cstheme="majorBidi"/>
          <w:sz w:val="24"/>
          <w:szCs w:val="24"/>
        </w:rPr>
      </w:pPr>
      <w:r w:rsidRPr="002C4E5C">
        <w:rPr>
          <w:rFonts w:asciiTheme="majorBidi" w:hAnsiTheme="majorBidi" w:cstheme="majorBidi"/>
          <w:sz w:val="24"/>
          <w:szCs w:val="24"/>
        </w:rPr>
        <w:t>By establishing institutional regulatory dose limits and trigger levels, healthcare facilities can promote a culture of safety, optimize patient care, and minimize the risks associated with medical radiation exposure. Regular evaluation and refinement of these limits in response to technological advancements, changes in patient demographics, and evolving regulatory standards are essential for maintaining effective radiation safety practices.</w:t>
      </w:r>
    </w:p>
    <w:sectPr w:rsidR="002C4E5C" w:rsidRPr="005B2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38"/>
    <w:rsid w:val="002C4E5C"/>
    <w:rsid w:val="0034004C"/>
    <w:rsid w:val="00406C68"/>
    <w:rsid w:val="005B2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6D1D"/>
  <w15:chartTrackingRefBased/>
  <w15:docId w15:val="{863F5D02-B39C-4D74-BAD8-9AF8569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mohammed Ali</dc:creator>
  <cp:keywords/>
  <dc:description/>
  <cp:lastModifiedBy>Amir mohammed Ali</cp:lastModifiedBy>
  <cp:revision>3</cp:revision>
  <dcterms:created xsi:type="dcterms:W3CDTF">2024-03-26T06:10:00Z</dcterms:created>
  <dcterms:modified xsi:type="dcterms:W3CDTF">2024-03-26T06:26:00Z</dcterms:modified>
</cp:coreProperties>
</file>