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2BD" w:rsidRPr="00DA22BD" w:rsidRDefault="00DA22BD" w:rsidP="00DA22BD">
      <w:pPr>
        <w:bidi/>
        <w:rPr>
          <w:rFonts w:cstheme="minorHAnsi"/>
          <w:b/>
          <w:bCs/>
          <w:sz w:val="36"/>
          <w:szCs w:val="36"/>
          <w:rtl/>
        </w:rPr>
      </w:pPr>
      <w:r w:rsidRPr="00DA22BD">
        <w:rPr>
          <w:rFonts w:cstheme="minorHAnsi"/>
          <w:b/>
          <w:bCs/>
          <w:noProof/>
          <w:sz w:val="36"/>
          <w:szCs w:val="36"/>
          <w:rtl/>
        </w:rPr>
        <w:drawing>
          <wp:anchor distT="0" distB="0" distL="114300" distR="114300" simplePos="0" relativeHeight="251658240" behindDoc="1" locked="0" layoutInCell="1" allowOverlap="1" wp14:anchorId="1FFF0B30" wp14:editId="165CE4AA">
            <wp:simplePos x="0" y="0"/>
            <wp:positionH relativeFrom="column">
              <wp:posOffset>-185420</wp:posOffset>
            </wp:positionH>
            <wp:positionV relativeFrom="paragraph">
              <wp:posOffset>-9525</wp:posOffset>
            </wp:positionV>
            <wp:extent cx="1962150" cy="1762125"/>
            <wp:effectExtent l="0" t="0" r="0" b="9525"/>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قسم.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762125"/>
                    </a:xfrm>
                    <a:prstGeom prst="rect">
                      <a:avLst/>
                    </a:prstGeom>
                  </pic:spPr>
                </pic:pic>
              </a:graphicData>
            </a:graphic>
            <wp14:sizeRelH relativeFrom="page">
              <wp14:pctWidth>0</wp14:pctWidth>
            </wp14:sizeRelH>
            <wp14:sizeRelV relativeFrom="page">
              <wp14:pctHeight>0</wp14:pctHeight>
            </wp14:sizeRelV>
          </wp:anchor>
        </w:drawing>
      </w:r>
      <w:r w:rsidRPr="00DA22BD">
        <w:rPr>
          <w:rFonts w:cstheme="minorHAnsi"/>
          <w:b/>
          <w:bCs/>
          <w:sz w:val="36"/>
          <w:szCs w:val="36"/>
          <w:rtl/>
        </w:rPr>
        <w:t>جامعة المستقبل</w:t>
      </w:r>
    </w:p>
    <w:p w:rsidR="00DA22BD" w:rsidRPr="00DA22BD" w:rsidRDefault="00DA22BD" w:rsidP="00DA22BD">
      <w:pPr>
        <w:tabs>
          <w:tab w:val="left" w:pos="9173"/>
        </w:tabs>
        <w:bidi/>
        <w:rPr>
          <w:rFonts w:cstheme="minorHAnsi"/>
          <w:b/>
          <w:bCs/>
          <w:sz w:val="36"/>
          <w:szCs w:val="36"/>
          <w:rtl/>
        </w:rPr>
      </w:pPr>
      <w:r w:rsidRPr="00DA22BD">
        <w:rPr>
          <w:rFonts w:cstheme="minorHAnsi"/>
          <w:b/>
          <w:bCs/>
          <w:sz w:val="36"/>
          <w:szCs w:val="36"/>
          <w:rtl/>
        </w:rPr>
        <w:t xml:space="preserve">كلية العلوم الإدارية </w:t>
      </w:r>
      <w:r w:rsidRPr="00DA22BD">
        <w:rPr>
          <w:rFonts w:cstheme="minorHAnsi"/>
          <w:b/>
          <w:bCs/>
          <w:sz w:val="36"/>
          <w:szCs w:val="36"/>
          <w:rtl/>
        </w:rPr>
        <w:tab/>
      </w:r>
    </w:p>
    <w:p w:rsidR="00DA22BD" w:rsidRPr="00DA22BD" w:rsidRDefault="00DA22BD" w:rsidP="00DA22BD">
      <w:pPr>
        <w:bidi/>
        <w:rPr>
          <w:rFonts w:cstheme="minorHAnsi"/>
          <w:b/>
          <w:bCs/>
          <w:sz w:val="36"/>
          <w:szCs w:val="36"/>
          <w:rtl/>
        </w:rPr>
      </w:pPr>
      <w:r w:rsidRPr="00DA22BD">
        <w:rPr>
          <w:rFonts w:cstheme="minorHAnsi"/>
          <w:b/>
          <w:bCs/>
          <w:sz w:val="36"/>
          <w:szCs w:val="36"/>
          <w:rtl/>
        </w:rPr>
        <w:t>قسم إدارة الاعمال</w:t>
      </w:r>
    </w:p>
    <w:p w:rsidR="00DA22BD" w:rsidRPr="00DA22BD" w:rsidRDefault="00DA22BD" w:rsidP="00DA22BD">
      <w:pPr>
        <w:bidi/>
        <w:rPr>
          <w:rFonts w:cstheme="minorHAnsi"/>
          <w:b/>
          <w:bCs/>
          <w:sz w:val="36"/>
          <w:szCs w:val="36"/>
          <w:rtl/>
        </w:rPr>
      </w:pPr>
      <w:r w:rsidRPr="00DA22BD">
        <w:rPr>
          <w:rFonts w:cstheme="minorHAnsi"/>
          <w:b/>
          <w:bCs/>
          <w:sz w:val="36"/>
          <w:szCs w:val="36"/>
          <w:rtl/>
        </w:rPr>
        <w:t>المرحلة الثالثة</w:t>
      </w:r>
    </w:p>
    <w:p w:rsidR="00DA22BD" w:rsidRPr="00DA22BD" w:rsidRDefault="00DA22BD" w:rsidP="00DA22BD">
      <w:pPr>
        <w:bidi/>
        <w:rPr>
          <w:b/>
          <w:bCs/>
          <w:sz w:val="36"/>
          <w:szCs w:val="36"/>
          <w:rtl/>
        </w:rPr>
      </w:pPr>
    </w:p>
    <w:p w:rsidR="00DA22BD" w:rsidRPr="00DA22BD" w:rsidRDefault="00DA22BD" w:rsidP="00DA22BD">
      <w:pPr>
        <w:bidi/>
        <w:rPr>
          <w:b/>
          <w:bCs/>
          <w:sz w:val="36"/>
          <w:szCs w:val="36"/>
          <w:rtl/>
        </w:rPr>
      </w:pPr>
    </w:p>
    <w:p w:rsidR="00DA22BD" w:rsidRPr="00DA22BD" w:rsidRDefault="00DA22BD" w:rsidP="00DA22BD">
      <w:pPr>
        <w:bidi/>
        <w:rPr>
          <w:b/>
          <w:bCs/>
          <w:sz w:val="44"/>
          <w:szCs w:val="44"/>
          <w:rtl/>
        </w:rPr>
      </w:pPr>
    </w:p>
    <w:p w:rsidR="00DA22BD" w:rsidRDefault="00DA22BD" w:rsidP="00DA22BD">
      <w:pPr>
        <w:bidi/>
        <w:jc w:val="center"/>
        <w:rPr>
          <w:rFonts w:cstheme="minorHAnsi"/>
          <w:b/>
          <w:bCs/>
          <w:sz w:val="44"/>
          <w:szCs w:val="44"/>
          <w:rtl/>
        </w:rPr>
      </w:pPr>
      <w:r w:rsidRPr="00DA22BD">
        <w:rPr>
          <w:rFonts w:cstheme="minorHAnsi"/>
          <w:b/>
          <w:bCs/>
          <w:sz w:val="44"/>
          <w:szCs w:val="44"/>
          <w:rtl/>
        </w:rPr>
        <w:t>الإدارة المالية</w:t>
      </w:r>
    </w:p>
    <w:p w:rsidR="00BF1015" w:rsidRPr="00DA22BD" w:rsidRDefault="00BF1015" w:rsidP="00BF1015">
      <w:pPr>
        <w:bidi/>
        <w:jc w:val="center"/>
        <w:rPr>
          <w:rFonts w:cstheme="minorHAnsi"/>
          <w:b/>
          <w:bCs/>
          <w:sz w:val="44"/>
          <w:szCs w:val="44"/>
          <w:rtl/>
        </w:rPr>
      </w:pPr>
      <w:r>
        <w:rPr>
          <w:rFonts w:cstheme="minorHAnsi" w:hint="cs"/>
          <w:b/>
          <w:bCs/>
          <w:sz w:val="44"/>
          <w:szCs w:val="44"/>
          <w:rtl/>
        </w:rPr>
        <w:t>وظائف الإدارة المالية</w:t>
      </w:r>
    </w:p>
    <w:p w:rsidR="00DA22BD" w:rsidRPr="00DA22BD" w:rsidRDefault="00DA22BD" w:rsidP="00BF1015">
      <w:pPr>
        <w:bidi/>
        <w:ind w:left="2160" w:firstLine="720"/>
        <w:rPr>
          <w:rFonts w:cstheme="minorHAnsi"/>
          <w:b/>
          <w:bCs/>
          <w:sz w:val="44"/>
          <w:szCs w:val="44"/>
          <w:rtl/>
        </w:rPr>
      </w:pPr>
      <w:r>
        <w:rPr>
          <w:rFonts w:cstheme="minorHAnsi" w:hint="cs"/>
          <w:b/>
          <w:bCs/>
          <w:sz w:val="44"/>
          <w:szCs w:val="44"/>
          <w:rtl/>
        </w:rPr>
        <w:t xml:space="preserve">          </w:t>
      </w:r>
      <w:r w:rsidRPr="00DA22BD">
        <w:rPr>
          <w:rFonts w:cstheme="minorHAnsi"/>
          <w:b/>
          <w:bCs/>
          <w:sz w:val="44"/>
          <w:szCs w:val="44"/>
          <w:rtl/>
        </w:rPr>
        <w:t xml:space="preserve">المحاضرة </w:t>
      </w:r>
      <w:r w:rsidR="00BF1015">
        <w:rPr>
          <w:rFonts w:cstheme="minorHAnsi" w:hint="cs"/>
          <w:b/>
          <w:bCs/>
          <w:sz w:val="44"/>
          <w:szCs w:val="44"/>
          <w:rtl/>
        </w:rPr>
        <w:t>الثانية</w:t>
      </w:r>
    </w:p>
    <w:p w:rsidR="00DA22BD" w:rsidRPr="00DA22BD" w:rsidRDefault="00DA22BD" w:rsidP="00DA22BD">
      <w:pPr>
        <w:bidi/>
        <w:ind w:left="2160" w:firstLine="720"/>
        <w:rPr>
          <w:rFonts w:cstheme="minorHAnsi"/>
          <w:b/>
          <w:bCs/>
          <w:sz w:val="44"/>
          <w:szCs w:val="44"/>
          <w:rtl/>
        </w:rPr>
      </w:pPr>
      <w:r w:rsidRPr="00DA22BD">
        <w:rPr>
          <w:rFonts w:cstheme="minorHAnsi" w:hint="cs"/>
          <w:b/>
          <w:bCs/>
          <w:sz w:val="44"/>
          <w:szCs w:val="44"/>
          <w:rtl/>
        </w:rPr>
        <w:t xml:space="preserve">العام الدراسي 2025- 2026 </w:t>
      </w:r>
    </w:p>
    <w:p w:rsidR="00DA22BD" w:rsidRDefault="00DA22BD" w:rsidP="00DA22BD">
      <w:pPr>
        <w:bidi/>
        <w:ind w:left="2160" w:firstLine="720"/>
        <w:jc w:val="center"/>
        <w:rPr>
          <w:rFonts w:cstheme="minorHAnsi"/>
          <w:b/>
          <w:bCs/>
          <w:sz w:val="36"/>
          <w:szCs w:val="36"/>
          <w:rtl/>
        </w:rPr>
      </w:pPr>
    </w:p>
    <w:p w:rsidR="00DA22BD" w:rsidRDefault="00DA22BD" w:rsidP="00DA22BD">
      <w:pPr>
        <w:bidi/>
        <w:ind w:left="2160" w:firstLine="720"/>
        <w:jc w:val="center"/>
        <w:rPr>
          <w:rFonts w:cstheme="minorHAnsi"/>
          <w:b/>
          <w:bCs/>
          <w:sz w:val="36"/>
          <w:szCs w:val="36"/>
          <w:rtl/>
        </w:rPr>
      </w:pPr>
    </w:p>
    <w:p w:rsidR="00DA22BD" w:rsidRDefault="00DA22BD" w:rsidP="00DA22BD">
      <w:pPr>
        <w:bidi/>
        <w:ind w:left="2160" w:firstLine="720"/>
        <w:jc w:val="center"/>
        <w:rPr>
          <w:rFonts w:cstheme="minorHAnsi"/>
          <w:b/>
          <w:bCs/>
          <w:sz w:val="36"/>
          <w:szCs w:val="36"/>
          <w:rtl/>
        </w:rPr>
      </w:pPr>
    </w:p>
    <w:p w:rsidR="00BF1015" w:rsidRDefault="00BF1015" w:rsidP="00BF1015">
      <w:pPr>
        <w:bidi/>
        <w:ind w:left="2160" w:firstLine="720"/>
        <w:jc w:val="center"/>
        <w:rPr>
          <w:rFonts w:cstheme="minorHAnsi"/>
          <w:b/>
          <w:bCs/>
          <w:sz w:val="36"/>
          <w:szCs w:val="36"/>
          <w:rtl/>
        </w:rPr>
      </w:pPr>
    </w:p>
    <w:p w:rsidR="00DA22BD" w:rsidRDefault="00DA22BD" w:rsidP="00DA22BD">
      <w:pPr>
        <w:tabs>
          <w:tab w:val="left" w:pos="4568"/>
        </w:tabs>
        <w:bidi/>
        <w:ind w:left="2160" w:firstLine="720"/>
        <w:rPr>
          <w:rFonts w:cstheme="minorHAnsi"/>
          <w:b/>
          <w:bCs/>
          <w:sz w:val="36"/>
          <w:szCs w:val="36"/>
          <w:rtl/>
        </w:rPr>
      </w:pPr>
      <w:r>
        <w:rPr>
          <w:rFonts w:cstheme="minorHAnsi"/>
          <w:b/>
          <w:bCs/>
          <w:sz w:val="36"/>
          <w:szCs w:val="36"/>
          <w:rtl/>
        </w:rPr>
        <w:tab/>
      </w:r>
      <w:r>
        <w:rPr>
          <w:rFonts w:cstheme="minorHAnsi" w:hint="cs"/>
          <w:b/>
          <w:bCs/>
          <w:sz w:val="36"/>
          <w:szCs w:val="36"/>
          <w:rtl/>
        </w:rPr>
        <w:t>أعداد</w:t>
      </w:r>
    </w:p>
    <w:p w:rsidR="00DA22BD" w:rsidRDefault="00DA22BD" w:rsidP="00DA22BD">
      <w:pPr>
        <w:tabs>
          <w:tab w:val="left" w:pos="4568"/>
        </w:tabs>
        <w:bidi/>
        <w:ind w:left="2160" w:firstLine="720"/>
        <w:rPr>
          <w:rFonts w:cstheme="minorHAnsi"/>
          <w:b/>
          <w:bCs/>
          <w:sz w:val="36"/>
          <w:szCs w:val="36"/>
          <w:rtl/>
        </w:rPr>
      </w:pPr>
    </w:p>
    <w:p w:rsidR="00DA22BD" w:rsidRDefault="00DA22BD" w:rsidP="00DA22BD">
      <w:pPr>
        <w:tabs>
          <w:tab w:val="left" w:pos="4568"/>
        </w:tabs>
        <w:bidi/>
        <w:ind w:left="2160" w:firstLine="720"/>
        <w:rPr>
          <w:rFonts w:cstheme="minorHAnsi"/>
          <w:b/>
          <w:bCs/>
          <w:sz w:val="36"/>
          <w:szCs w:val="36"/>
          <w:rtl/>
        </w:rPr>
      </w:pPr>
    </w:p>
    <w:p w:rsidR="00DA22BD" w:rsidRPr="00DA22BD" w:rsidRDefault="00DA22BD" w:rsidP="00DA22BD">
      <w:pPr>
        <w:bidi/>
        <w:rPr>
          <w:rFonts w:cstheme="minorHAnsi"/>
          <w:b/>
          <w:bCs/>
          <w:sz w:val="36"/>
          <w:szCs w:val="36"/>
          <w:rtl/>
        </w:rPr>
      </w:pPr>
      <w:proofErr w:type="spellStart"/>
      <w:r>
        <w:rPr>
          <w:rFonts w:cstheme="minorHAnsi" w:hint="cs"/>
          <w:b/>
          <w:bCs/>
          <w:sz w:val="36"/>
          <w:szCs w:val="36"/>
          <w:rtl/>
        </w:rPr>
        <w:t>م.د</w:t>
      </w:r>
      <w:proofErr w:type="spellEnd"/>
      <w:r>
        <w:rPr>
          <w:rFonts w:cstheme="minorHAnsi" w:hint="cs"/>
          <w:b/>
          <w:bCs/>
          <w:sz w:val="36"/>
          <w:szCs w:val="36"/>
          <w:rtl/>
        </w:rPr>
        <w:t>. ليث علي مطر</w:t>
      </w:r>
      <w:r>
        <w:rPr>
          <w:rFonts w:cstheme="minorHAnsi" w:hint="cs"/>
          <w:b/>
          <w:bCs/>
          <w:sz w:val="36"/>
          <w:szCs w:val="36"/>
          <w:rtl/>
        </w:rPr>
        <w:tab/>
      </w:r>
      <w:r>
        <w:rPr>
          <w:rFonts w:cstheme="minorHAnsi" w:hint="cs"/>
          <w:b/>
          <w:bCs/>
          <w:sz w:val="36"/>
          <w:szCs w:val="36"/>
          <w:rtl/>
        </w:rPr>
        <w:tab/>
      </w:r>
      <w:r>
        <w:rPr>
          <w:rFonts w:cstheme="minorHAnsi" w:hint="cs"/>
          <w:b/>
          <w:bCs/>
          <w:sz w:val="36"/>
          <w:szCs w:val="36"/>
          <w:rtl/>
        </w:rPr>
        <w:tab/>
      </w:r>
      <w:r>
        <w:rPr>
          <w:rFonts w:cstheme="minorHAnsi" w:hint="cs"/>
          <w:b/>
          <w:bCs/>
          <w:sz w:val="36"/>
          <w:szCs w:val="36"/>
          <w:rtl/>
        </w:rPr>
        <w:tab/>
      </w:r>
      <w:r>
        <w:rPr>
          <w:rFonts w:cstheme="minorHAnsi" w:hint="cs"/>
          <w:b/>
          <w:bCs/>
          <w:sz w:val="36"/>
          <w:szCs w:val="36"/>
          <w:rtl/>
        </w:rPr>
        <w:tab/>
      </w:r>
      <w:r>
        <w:rPr>
          <w:rFonts w:cstheme="minorHAnsi" w:hint="cs"/>
          <w:b/>
          <w:bCs/>
          <w:sz w:val="36"/>
          <w:szCs w:val="36"/>
          <w:rtl/>
        </w:rPr>
        <w:tab/>
      </w:r>
      <w:proofErr w:type="spellStart"/>
      <w:r>
        <w:rPr>
          <w:rFonts w:cstheme="minorHAnsi" w:hint="cs"/>
          <w:b/>
          <w:bCs/>
          <w:sz w:val="36"/>
          <w:szCs w:val="36"/>
          <w:rtl/>
        </w:rPr>
        <w:t>ا.م.د</w:t>
      </w:r>
      <w:proofErr w:type="spellEnd"/>
      <w:r>
        <w:rPr>
          <w:rFonts w:cstheme="minorHAnsi" w:hint="cs"/>
          <w:b/>
          <w:bCs/>
          <w:sz w:val="36"/>
          <w:szCs w:val="36"/>
          <w:rtl/>
        </w:rPr>
        <w:t>. امجد حميد مجيد</w:t>
      </w:r>
    </w:p>
    <w:p w:rsidR="00DA22BD" w:rsidRDefault="00DA22BD" w:rsidP="00DA22BD">
      <w:pPr>
        <w:bidi/>
        <w:rPr>
          <w:rtl/>
        </w:rPr>
      </w:pPr>
    </w:p>
    <w:p w:rsidR="00961158" w:rsidRPr="007A2FC9" w:rsidRDefault="00961158" w:rsidP="00961158">
      <w:pPr>
        <w:bidi/>
        <w:spacing w:after="0"/>
        <w:jc w:val="both"/>
        <w:rPr>
          <w:rFonts w:eastAsia="Times New Roman" w:cs="Calibri"/>
          <w:sz w:val="28"/>
          <w:szCs w:val="28"/>
          <w:rtl/>
        </w:rPr>
      </w:pPr>
    </w:p>
    <w:p w:rsidR="007A2FC9" w:rsidRPr="007A2FC9" w:rsidRDefault="007A2FC9" w:rsidP="00BF1015">
      <w:pPr>
        <w:bidi/>
        <w:spacing w:after="0"/>
        <w:ind w:left="720"/>
        <w:contextualSpacing/>
        <w:jc w:val="center"/>
        <w:rPr>
          <w:rFonts w:eastAsia="Times New Roman" w:cstheme="minorHAnsi"/>
          <w:b/>
          <w:bCs/>
          <w:sz w:val="32"/>
          <w:szCs w:val="32"/>
          <w:rtl/>
        </w:rPr>
      </w:pPr>
      <w:r w:rsidRPr="007A2FC9">
        <w:rPr>
          <w:rFonts w:eastAsia="Times New Roman" w:cs="Calibri"/>
          <w:b/>
          <w:bCs/>
          <w:sz w:val="32"/>
          <w:szCs w:val="32"/>
          <w:rtl/>
        </w:rPr>
        <w:t>وظائف الإدارة المالية</w:t>
      </w:r>
      <w:r w:rsidRPr="007A2FC9">
        <w:rPr>
          <w:rFonts w:eastAsia="Times New Roman" w:cs="Calibri" w:hint="cs"/>
          <w:b/>
          <w:bCs/>
          <w:sz w:val="32"/>
          <w:szCs w:val="32"/>
          <w:rtl/>
        </w:rPr>
        <w:t>:</w:t>
      </w:r>
      <w:r w:rsidRPr="007A2FC9">
        <w:rPr>
          <w:rFonts w:eastAsia="Times New Roman" w:cs="Calibri"/>
          <w:b/>
          <w:bCs/>
          <w:sz w:val="32"/>
          <w:szCs w:val="32"/>
        </w:rPr>
        <w:t xml:space="preserve">  Financial Management Functions</w:t>
      </w:r>
    </w:p>
    <w:p w:rsidR="007A2FC9" w:rsidRPr="007A2FC9" w:rsidRDefault="007A2FC9" w:rsidP="00633018">
      <w:pPr>
        <w:bidi/>
        <w:spacing w:after="0" w:line="480" w:lineRule="auto"/>
        <w:jc w:val="both"/>
        <w:rPr>
          <w:rFonts w:eastAsia="Times New Roman" w:cs="Calibri"/>
          <w:sz w:val="28"/>
          <w:szCs w:val="28"/>
          <w:rtl/>
        </w:rPr>
      </w:pPr>
      <w:r w:rsidRPr="007A2FC9">
        <w:rPr>
          <w:rFonts w:eastAsia="Times New Roman" w:cs="Calibri"/>
          <w:sz w:val="28"/>
          <w:szCs w:val="28"/>
          <w:rtl/>
        </w:rPr>
        <w:t xml:space="preserve">تتمثل الوظائف الرئيسة للإدارة المالية </w:t>
      </w:r>
      <w:r w:rsidRPr="007A2FC9">
        <w:rPr>
          <w:rFonts w:eastAsia="Times New Roman" w:cs="Calibri"/>
          <w:b/>
          <w:bCs/>
          <w:sz w:val="28"/>
          <w:szCs w:val="28"/>
          <w:rtl/>
        </w:rPr>
        <w:t>بالتمويل ، الاستثمار، ومقسوم الأرباح</w:t>
      </w:r>
      <w:r w:rsidRPr="007A2FC9">
        <w:rPr>
          <w:rFonts w:eastAsia="Times New Roman" w:cs="Calibri"/>
          <w:sz w:val="28"/>
          <w:szCs w:val="28"/>
          <w:rtl/>
        </w:rPr>
        <w:t>، وبذلك فأن القرارات الأساسية للإدارة المالية التي تتخذ في إطار هذه الوظائف هي قرارات تمويل، واستثمار، ومق</w:t>
      </w:r>
      <w:r w:rsidRPr="007A2FC9">
        <w:rPr>
          <w:rFonts w:eastAsia="Times New Roman" w:cs="Calibri" w:hint="cs"/>
          <w:sz w:val="28"/>
          <w:szCs w:val="28"/>
          <w:rtl/>
        </w:rPr>
        <w:t>س</w:t>
      </w:r>
      <w:r w:rsidRPr="007A2FC9">
        <w:rPr>
          <w:rFonts w:eastAsia="Times New Roman" w:cs="Calibri"/>
          <w:sz w:val="28"/>
          <w:szCs w:val="28"/>
          <w:rtl/>
        </w:rPr>
        <w:t>وم أرباح، وكما هو مبين في الشكل(</w:t>
      </w:r>
      <w:r w:rsidRPr="007A2FC9">
        <w:rPr>
          <w:rFonts w:eastAsia="Times New Roman" w:cs="Calibri" w:hint="cs"/>
          <w:sz w:val="28"/>
          <w:szCs w:val="28"/>
          <w:rtl/>
        </w:rPr>
        <w:t>1-2</w:t>
      </w:r>
      <w:r w:rsidRPr="007A2FC9">
        <w:rPr>
          <w:rFonts w:eastAsia="Times New Roman" w:cs="Calibri"/>
          <w:sz w:val="28"/>
          <w:szCs w:val="28"/>
          <w:rtl/>
        </w:rPr>
        <w:t>) فإن القرارات الأساسية للإدارة المالية التي تتخذ في إطار هذه الوظائف هي قرارات تمويل</w:t>
      </w:r>
      <w:r w:rsidRPr="007A2FC9">
        <w:rPr>
          <w:rFonts w:eastAsia="Times New Roman" w:cs="Calibri" w:hint="cs"/>
          <w:sz w:val="28"/>
          <w:szCs w:val="28"/>
          <w:rtl/>
        </w:rPr>
        <w:t>.</w:t>
      </w:r>
    </w:p>
    <w:p w:rsidR="007A2FC9" w:rsidRPr="007A2FC9" w:rsidRDefault="007A2FC9" w:rsidP="00633018">
      <w:pPr>
        <w:bidi/>
        <w:spacing w:after="0" w:line="480" w:lineRule="auto"/>
        <w:jc w:val="both"/>
        <w:rPr>
          <w:rFonts w:eastAsia="Times New Roman" w:cs="Calibri"/>
          <w:b/>
          <w:bCs/>
          <w:sz w:val="28"/>
          <w:szCs w:val="28"/>
          <w:rtl/>
        </w:rPr>
      </w:pPr>
      <w:r w:rsidRPr="007A2FC9">
        <w:rPr>
          <w:rFonts w:eastAsia="Times New Roman" w:cs="Calibri"/>
          <w:sz w:val="28"/>
          <w:szCs w:val="28"/>
          <w:rtl/>
        </w:rPr>
        <w:t>1</w:t>
      </w:r>
      <w:r w:rsidRPr="007A2FC9">
        <w:rPr>
          <w:rFonts w:eastAsia="Times New Roman" w:cs="Calibri"/>
          <w:b/>
          <w:bCs/>
          <w:sz w:val="28"/>
          <w:szCs w:val="28"/>
          <w:rtl/>
        </w:rPr>
        <w:t xml:space="preserve">- التمويل </w:t>
      </w:r>
      <w:r w:rsidRPr="007A2FC9">
        <w:rPr>
          <w:rFonts w:eastAsia="Times New Roman" w:cs="Calibri"/>
          <w:b/>
          <w:bCs/>
          <w:sz w:val="28"/>
          <w:szCs w:val="28"/>
        </w:rPr>
        <w:t>Financing</w:t>
      </w:r>
    </w:p>
    <w:p w:rsidR="007A2FC9" w:rsidRPr="007A2FC9" w:rsidRDefault="007A2FC9" w:rsidP="00633018">
      <w:pPr>
        <w:bidi/>
        <w:spacing w:after="0" w:line="480" w:lineRule="auto"/>
        <w:jc w:val="both"/>
        <w:rPr>
          <w:rFonts w:eastAsia="Times New Roman" w:cs="Calibri"/>
          <w:sz w:val="28"/>
          <w:szCs w:val="28"/>
          <w:rtl/>
        </w:rPr>
      </w:pPr>
      <w:r w:rsidRPr="007A2FC9">
        <w:rPr>
          <w:rFonts w:eastAsia="Times New Roman" w:cs="Calibri"/>
          <w:sz w:val="28"/>
          <w:szCs w:val="28"/>
          <w:rtl/>
        </w:rPr>
        <w:t xml:space="preserve">يعرف قرار التمويل بأنه </w:t>
      </w:r>
      <w:r w:rsidRPr="00633018">
        <w:rPr>
          <w:rFonts w:eastAsia="Times New Roman" w:cs="Calibri"/>
          <w:b/>
          <w:bCs/>
          <w:sz w:val="28"/>
          <w:szCs w:val="28"/>
          <w:u w:val="single"/>
          <w:rtl/>
        </w:rPr>
        <w:t>الحصول على الأموال بالشكل الأمثل، أي تحديد مزيج مناسب للتمويل يتكون من تمويل قصير الأجل، وتمويل طويل الأجل</w:t>
      </w:r>
      <w:r w:rsidRPr="007A2FC9">
        <w:rPr>
          <w:rFonts w:eastAsia="Times New Roman" w:cs="Calibri"/>
          <w:sz w:val="28"/>
          <w:szCs w:val="28"/>
          <w:rtl/>
        </w:rPr>
        <w:t xml:space="preserve">، وتمويل بالملكية وتمويل بالدين يجعل كلفة التمويل في حدها الأدنى </w:t>
      </w:r>
      <w:r w:rsidRPr="00633018">
        <w:rPr>
          <w:rFonts w:eastAsia="Times New Roman" w:cs="Calibri"/>
          <w:b/>
          <w:bCs/>
          <w:sz w:val="28"/>
          <w:szCs w:val="28"/>
          <w:rtl/>
        </w:rPr>
        <w:t>وبما يعظم ثروة المساهمين أي تعظيم قيمة المنشأة</w:t>
      </w:r>
      <w:r w:rsidRPr="007A2FC9">
        <w:rPr>
          <w:rFonts w:eastAsia="Times New Roman" w:cs="Calibri"/>
          <w:sz w:val="28"/>
          <w:szCs w:val="28"/>
          <w:rtl/>
        </w:rPr>
        <w:t xml:space="preserve"> </w:t>
      </w:r>
      <w:r w:rsidRPr="007A2FC9">
        <w:rPr>
          <w:rFonts w:eastAsia="Times New Roman" w:cs="Calibri"/>
          <w:sz w:val="28"/>
          <w:szCs w:val="28"/>
        </w:rPr>
        <w:t>Firm Value Maximization</w:t>
      </w:r>
      <w:r w:rsidRPr="007A2FC9">
        <w:rPr>
          <w:rFonts w:eastAsia="Times New Roman" w:cs="Calibri"/>
          <w:sz w:val="28"/>
          <w:szCs w:val="28"/>
          <w:rtl/>
        </w:rPr>
        <w:t xml:space="preserve"> ) وهو دوماً الهدف الأساسي لكل قرار من قرارات الإدارة المالية. وبالتالي فإن أي قرار تمويلي يجب أن يحافظ على الأقل على القيمة الجارية للمنشأة (الشركة).</w:t>
      </w:r>
    </w:p>
    <w:p w:rsidR="007A2FC9" w:rsidRPr="007A2FC9" w:rsidRDefault="007A2FC9" w:rsidP="00633018">
      <w:pPr>
        <w:bidi/>
        <w:spacing w:after="0" w:line="480" w:lineRule="auto"/>
        <w:jc w:val="both"/>
        <w:rPr>
          <w:rFonts w:eastAsia="Times New Roman" w:cs="Calibri"/>
          <w:sz w:val="28"/>
          <w:szCs w:val="28"/>
        </w:rPr>
      </w:pPr>
      <w:r w:rsidRPr="007A2FC9">
        <w:rPr>
          <w:rFonts w:eastAsia="Times New Roman" w:cs="Calibri"/>
          <w:sz w:val="28"/>
          <w:szCs w:val="28"/>
          <w:rtl/>
        </w:rPr>
        <w:t xml:space="preserve">وهذا يتطلب المعرفة والدراية بالأسواق المالية التي من خلالها يتم الحصول على الأموال. ولهذا يتوجب على المدراء الماليين عند اتخاذهم لقرارات التمويل أن يأخذوا بعين الاعتبار أن هناك عدداً كبيراً من المصادر البديلة التي يمكنهم الحصول منها على الأموال ويترتب على استخدام كلا منها عائد ومخاطرة، فالعائد </w:t>
      </w:r>
      <w:r w:rsidRPr="00633018">
        <w:rPr>
          <w:rFonts w:eastAsia="Times New Roman" w:cs="Calibri"/>
          <w:b/>
          <w:bCs/>
          <w:sz w:val="28"/>
          <w:szCs w:val="28"/>
          <w:rtl/>
        </w:rPr>
        <w:t>هو ما يزيد عن كلفة التمويل والمخاطرة هي المخاطرة المالية</w:t>
      </w:r>
      <w:r w:rsidRPr="00633018">
        <w:rPr>
          <w:rFonts w:eastAsia="Times New Roman" w:cs="Calibri"/>
          <w:b/>
          <w:bCs/>
          <w:sz w:val="28"/>
          <w:szCs w:val="28"/>
        </w:rPr>
        <w:t xml:space="preserve"> Financial Risk</w:t>
      </w:r>
    </w:p>
    <w:p w:rsidR="007A2FC9" w:rsidRPr="00633018" w:rsidRDefault="007A2FC9" w:rsidP="00633018">
      <w:pPr>
        <w:bidi/>
        <w:spacing w:after="0" w:line="480" w:lineRule="auto"/>
        <w:jc w:val="both"/>
        <w:rPr>
          <w:rFonts w:eastAsia="Times New Roman" w:cs="Calibri"/>
          <w:b/>
          <w:bCs/>
          <w:sz w:val="28"/>
          <w:szCs w:val="28"/>
          <w:rtl/>
        </w:rPr>
      </w:pPr>
      <w:r w:rsidRPr="007A2FC9">
        <w:rPr>
          <w:rFonts w:eastAsia="Times New Roman" w:cs="Calibri"/>
          <w:sz w:val="28"/>
          <w:szCs w:val="28"/>
          <w:rtl/>
        </w:rPr>
        <w:t xml:space="preserve">أن قرار التمويل يتعلق باختيار الهيكل المالي للشركة، ويعني ذلك تحديد نسبة التمويل من تمويل قصير الأجل </w:t>
      </w:r>
      <w:r w:rsidRPr="007A2FC9">
        <w:rPr>
          <w:rFonts w:eastAsia="Times New Roman" w:cs="Calibri"/>
          <w:sz w:val="28"/>
          <w:szCs w:val="28"/>
        </w:rPr>
        <w:t>Short Term</w:t>
      </w:r>
      <w:r w:rsidRPr="007A2FC9">
        <w:rPr>
          <w:rFonts w:eastAsia="Times New Roman" w:cs="Calibri"/>
          <w:sz w:val="28"/>
          <w:szCs w:val="28"/>
          <w:rtl/>
        </w:rPr>
        <w:t xml:space="preserve"> ومن التمويل طويل الأجل </w:t>
      </w:r>
      <w:r w:rsidRPr="007A2FC9">
        <w:rPr>
          <w:rFonts w:eastAsia="Times New Roman" w:cs="Calibri"/>
          <w:sz w:val="28"/>
          <w:szCs w:val="28"/>
        </w:rPr>
        <w:t>Long Term</w:t>
      </w:r>
      <w:r w:rsidRPr="007A2FC9">
        <w:rPr>
          <w:rFonts w:eastAsia="Times New Roman" w:cs="Calibri"/>
          <w:sz w:val="28"/>
          <w:szCs w:val="28"/>
          <w:rtl/>
        </w:rPr>
        <w:t xml:space="preserve">، وكذلك تحديد المزيج المناسب للتمويل من التمويل بالدين </w:t>
      </w:r>
      <w:proofErr w:type="spellStart"/>
      <w:r w:rsidRPr="007A2FC9">
        <w:rPr>
          <w:rFonts w:eastAsia="Times New Roman" w:cs="Calibri"/>
          <w:sz w:val="28"/>
          <w:szCs w:val="28"/>
        </w:rPr>
        <w:t>Dete</w:t>
      </w:r>
      <w:proofErr w:type="spellEnd"/>
      <w:r w:rsidRPr="007A2FC9">
        <w:rPr>
          <w:rFonts w:eastAsia="Times New Roman" w:cs="Calibri"/>
          <w:sz w:val="28"/>
          <w:szCs w:val="28"/>
          <w:rtl/>
        </w:rPr>
        <w:t xml:space="preserve"> والتمويل بالملكية </w:t>
      </w:r>
      <w:r w:rsidRPr="007A2FC9">
        <w:rPr>
          <w:rFonts w:eastAsia="Times New Roman" w:cs="Calibri"/>
          <w:sz w:val="28"/>
          <w:szCs w:val="28"/>
        </w:rPr>
        <w:t>Equity</w:t>
      </w:r>
      <w:r w:rsidRPr="007A2FC9">
        <w:rPr>
          <w:rFonts w:eastAsia="Times New Roman" w:cs="Calibri"/>
          <w:sz w:val="28"/>
          <w:szCs w:val="28"/>
          <w:rtl/>
        </w:rPr>
        <w:t xml:space="preserve"> . ويعني التمويل </w:t>
      </w:r>
      <w:r w:rsidRPr="00633018">
        <w:rPr>
          <w:rFonts w:eastAsia="Times New Roman" w:cs="Calibri"/>
          <w:b/>
          <w:bCs/>
          <w:sz w:val="28"/>
          <w:szCs w:val="28"/>
          <w:rtl/>
        </w:rPr>
        <w:t>بالملكية احتجاز أرباح الشركة وإعادة استثمارها</w:t>
      </w:r>
      <w:r w:rsidRPr="007A2FC9">
        <w:rPr>
          <w:rFonts w:eastAsia="Times New Roman" w:cs="Calibri"/>
          <w:sz w:val="28"/>
          <w:szCs w:val="28"/>
          <w:rtl/>
        </w:rPr>
        <w:t xml:space="preserve"> وهو </w:t>
      </w:r>
      <w:r w:rsidRPr="00633018">
        <w:rPr>
          <w:rFonts w:eastAsia="Times New Roman" w:cs="Calibri"/>
          <w:b/>
          <w:bCs/>
          <w:sz w:val="28"/>
          <w:szCs w:val="28"/>
          <w:rtl/>
        </w:rPr>
        <w:t xml:space="preserve">تحويل داخلي </w:t>
      </w:r>
      <w:r w:rsidRPr="00633018">
        <w:rPr>
          <w:rFonts w:eastAsia="Times New Roman" w:cs="Calibri"/>
          <w:b/>
          <w:bCs/>
          <w:sz w:val="28"/>
          <w:szCs w:val="28"/>
        </w:rPr>
        <w:t>Internal</w:t>
      </w:r>
      <w:r w:rsidRPr="007A2FC9">
        <w:rPr>
          <w:rFonts w:eastAsia="Times New Roman" w:cs="Calibri"/>
          <w:sz w:val="28"/>
          <w:szCs w:val="28"/>
          <w:rtl/>
        </w:rPr>
        <w:t xml:space="preserve">، </w:t>
      </w:r>
      <w:r w:rsidRPr="00633018">
        <w:rPr>
          <w:rFonts w:eastAsia="Times New Roman" w:cs="Calibri"/>
          <w:b/>
          <w:bCs/>
          <w:sz w:val="28"/>
          <w:szCs w:val="28"/>
          <w:rtl/>
        </w:rPr>
        <w:t xml:space="preserve">وإصدار الأسهم العادية وهو تمويل خارجي </w:t>
      </w:r>
      <w:r w:rsidRPr="00633018">
        <w:rPr>
          <w:rFonts w:eastAsia="Times New Roman" w:cs="Calibri"/>
          <w:b/>
          <w:bCs/>
          <w:sz w:val="28"/>
          <w:szCs w:val="28"/>
        </w:rPr>
        <w:t>External</w:t>
      </w:r>
      <w:r w:rsidRPr="007A2FC9">
        <w:rPr>
          <w:rFonts w:eastAsia="Times New Roman" w:cs="Calibri"/>
          <w:sz w:val="28"/>
          <w:szCs w:val="28"/>
          <w:rtl/>
        </w:rPr>
        <w:t xml:space="preserve"> والتمويل بالملكية </w:t>
      </w:r>
      <w:r w:rsidRPr="00633018">
        <w:rPr>
          <w:rFonts w:eastAsia="Times New Roman" w:cs="Calibri"/>
          <w:b/>
          <w:bCs/>
          <w:sz w:val="28"/>
          <w:szCs w:val="28"/>
          <w:rtl/>
        </w:rPr>
        <w:t xml:space="preserve">هو تمويل طويل الأجل </w:t>
      </w:r>
      <w:r w:rsidRPr="00633018">
        <w:rPr>
          <w:rFonts w:eastAsia="Times New Roman" w:cs="Calibri"/>
          <w:b/>
          <w:bCs/>
          <w:sz w:val="28"/>
          <w:szCs w:val="28"/>
        </w:rPr>
        <w:t>Long Term</w:t>
      </w:r>
      <w:r w:rsidRPr="007A2FC9">
        <w:rPr>
          <w:rFonts w:eastAsia="Times New Roman" w:cs="Calibri"/>
          <w:sz w:val="28"/>
          <w:szCs w:val="28"/>
          <w:rtl/>
        </w:rPr>
        <w:t xml:space="preserve"> </w:t>
      </w:r>
      <w:r w:rsidRPr="00633018">
        <w:rPr>
          <w:rFonts w:eastAsia="Times New Roman" w:cs="Calibri"/>
          <w:b/>
          <w:bCs/>
          <w:sz w:val="28"/>
          <w:szCs w:val="28"/>
          <w:rtl/>
        </w:rPr>
        <w:t>بينما التمويل بالدين هو تمويل خارجي بأكمله وجزء منه تمويل قصير الأجل المتمثل بالائتمان التجاري والقروض المصرفية قصيرة الأجل، والجزء الآخر تمويل طويل الأجل الذي يشمل القروض المصرفية طويلة الأجل والسندات.</w:t>
      </w:r>
    </w:p>
    <w:p w:rsidR="007A2FC9" w:rsidRPr="007A2FC9" w:rsidRDefault="007A2FC9" w:rsidP="00633018">
      <w:pPr>
        <w:bidi/>
        <w:spacing w:after="0" w:line="480" w:lineRule="auto"/>
        <w:jc w:val="both"/>
        <w:rPr>
          <w:rFonts w:eastAsia="Times New Roman" w:cs="Calibri"/>
          <w:sz w:val="28"/>
          <w:szCs w:val="28"/>
          <w:rtl/>
        </w:rPr>
      </w:pPr>
      <w:r w:rsidRPr="007A2FC9">
        <w:rPr>
          <w:rFonts w:eastAsia="Times New Roman" w:cs="Calibri"/>
          <w:sz w:val="28"/>
          <w:szCs w:val="28"/>
          <w:rtl/>
        </w:rPr>
        <w:lastRenderedPageBreak/>
        <w:t xml:space="preserve">أن لهذين الاختيارين ما بين تمويل تمتلك ومقترض يحددان المخاطرة المالية للشركة التي تعرف بأنها درجة التقلب في الأرباح الناجمة عن عدم إمكانية الشركة بتسديد أعباء التزاماتها المالية، وهي مخاطرة مصاحبة لقرارات التمويل، وكلفة التمويل </w:t>
      </w:r>
      <w:r w:rsidRPr="007A2FC9">
        <w:rPr>
          <w:rFonts w:eastAsia="Times New Roman" w:cs="Calibri"/>
          <w:sz w:val="28"/>
          <w:szCs w:val="28"/>
        </w:rPr>
        <w:t>Cost of Financing</w:t>
      </w:r>
      <w:r w:rsidRPr="007A2FC9">
        <w:rPr>
          <w:rFonts w:eastAsia="Times New Roman" w:cs="Calibri"/>
          <w:sz w:val="28"/>
          <w:szCs w:val="28"/>
          <w:rtl/>
        </w:rPr>
        <w:t xml:space="preserve"> فإذا كانت الشركة تحصل على معظم تمويلها من القروض المصرفية قصيرة الأجل وتسهيلات الموردين فإن ذلك سيؤدي إلى عائد عالي نسبياً (</w:t>
      </w:r>
      <w:proofErr w:type="spellStart"/>
      <w:r w:rsidRPr="007A2FC9">
        <w:rPr>
          <w:rFonts w:eastAsia="Times New Roman" w:cs="Calibri"/>
          <w:sz w:val="28"/>
          <w:szCs w:val="28"/>
          <w:rtl/>
        </w:rPr>
        <w:t>ريحية</w:t>
      </w:r>
      <w:proofErr w:type="spellEnd"/>
      <w:r w:rsidRPr="007A2FC9">
        <w:rPr>
          <w:rFonts w:eastAsia="Times New Roman" w:cs="Calibri"/>
          <w:sz w:val="28"/>
          <w:szCs w:val="28"/>
          <w:rtl/>
        </w:rPr>
        <w:t>) لكن سيولة الشركة ستكون متدنية والسبب في ذلك أن كلفة التمويل القصير الأجل تكون عادة أقل من كلفة التمويل طويل الأجل، لذلك فإن مساهمته في ربحية الشركة تكون أكبر، ولكن القروض قصيرة الأجل يجب سدادها في آجال قريبة مما يضع ضغوطاً على سيولة الشركة.</w:t>
      </w:r>
    </w:p>
    <w:p w:rsidR="007A2FC9" w:rsidRPr="007A2FC9" w:rsidRDefault="007A2FC9" w:rsidP="00633018">
      <w:pPr>
        <w:bidi/>
        <w:spacing w:after="0" w:line="480" w:lineRule="auto"/>
        <w:jc w:val="both"/>
        <w:rPr>
          <w:rFonts w:eastAsia="Times New Roman" w:cs="Calibri"/>
          <w:sz w:val="28"/>
          <w:szCs w:val="28"/>
          <w:rtl/>
        </w:rPr>
      </w:pPr>
      <w:r w:rsidRPr="007A2FC9">
        <w:rPr>
          <w:rFonts w:eastAsia="Times New Roman" w:cs="Calibri"/>
          <w:sz w:val="28"/>
          <w:szCs w:val="28"/>
          <w:rtl/>
        </w:rPr>
        <w:t>أن استعمال المزيج الأمثل للتمويل بالدين والملكية يخفض كلفة تمويل الشركة إلى الحد الأدنى ويعظم قيمتها، والمطلوب هو تخفيض كلفة التمويل حتى يتاح للشركة عدد أكبر من فرص</w:t>
      </w:r>
      <w:r w:rsidRPr="007A2FC9">
        <w:rPr>
          <w:rFonts w:eastAsia="Times New Roman" w:cs="Calibri" w:hint="cs"/>
          <w:sz w:val="28"/>
          <w:szCs w:val="28"/>
          <w:rtl/>
        </w:rPr>
        <w:t xml:space="preserve"> </w:t>
      </w:r>
      <w:r w:rsidRPr="007A2FC9">
        <w:rPr>
          <w:rFonts w:eastAsia="Times New Roman" w:cs="Calibri"/>
          <w:sz w:val="28"/>
          <w:szCs w:val="28"/>
          <w:rtl/>
        </w:rPr>
        <w:t xml:space="preserve">الاستثمار الرابحة، فتنمو أرباحها وتزداد قيمتها. ولكن إذا أفرطت الشركة باستخدام الدين في هيكلها المالي فسيؤدي ذلك إلى رافع كلفة تمويلها وزيادة مخاطرتها المالية. يستنتج من ذلك أن قرارات تمويل الشركة المتعلقة باختيار نسبة التمويل قصير الأجل إلى التمويل طويل الأجل، واختيار مزيج التمويل بالدين والملكية، واختيار معدل توزيع الأرباح على المساهمين تحدد كلفة تمويل الشركة ومخاطرتها المالية. </w:t>
      </w:r>
    </w:p>
    <w:p w:rsidR="007A2FC9" w:rsidRPr="007A2FC9" w:rsidRDefault="007A2FC9" w:rsidP="00633018">
      <w:pPr>
        <w:bidi/>
        <w:spacing w:after="0" w:line="480" w:lineRule="auto"/>
        <w:rPr>
          <w:rFonts w:eastAsia="Times New Roman" w:cs="Calibri"/>
          <w:b/>
          <w:bCs/>
          <w:sz w:val="32"/>
          <w:szCs w:val="32"/>
          <w:rtl/>
        </w:rPr>
      </w:pPr>
      <w:r w:rsidRPr="007A2FC9">
        <w:rPr>
          <w:rFonts w:eastAsia="Times New Roman" w:cs="Calibri" w:hint="cs"/>
          <w:b/>
          <w:bCs/>
          <w:sz w:val="32"/>
          <w:szCs w:val="32"/>
          <w:rtl/>
        </w:rPr>
        <w:t xml:space="preserve">2- </w:t>
      </w:r>
      <w:r w:rsidRPr="007A2FC9">
        <w:rPr>
          <w:rFonts w:eastAsia="Times New Roman" w:cs="Calibri"/>
          <w:b/>
          <w:bCs/>
          <w:sz w:val="32"/>
          <w:szCs w:val="32"/>
          <w:rtl/>
        </w:rPr>
        <w:t xml:space="preserve">الاستثمار </w:t>
      </w:r>
      <w:r w:rsidRPr="007A2FC9">
        <w:rPr>
          <w:rFonts w:eastAsia="Times New Roman" w:cs="Calibri"/>
          <w:b/>
          <w:bCs/>
          <w:sz w:val="32"/>
          <w:szCs w:val="32"/>
        </w:rPr>
        <w:t>Investment</w:t>
      </w:r>
    </w:p>
    <w:p w:rsidR="007A2FC9" w:rsidRPr="007A2FC9" w:rsidRDefault="007A2FC9" w:rsidP="00633018">
      <w:pPr>
        <w:bidi/>
        <w:spacing w:after="0" w:line="480" w:lineRule="auto"/>
        <w:jc w:val="both"/>
        <w:rPr>
          <w:rFonts w:eastAsia="Times New Roman" w:cs="Calibri"/>
          <w:sz w:val="28"/>
          <w:szCs w:val="28"/>
          <w:rtl/>
        </w:rPr>
      </w:pPr>
      <w:r w:rsidRPr="007A2FC9">
        <w:rPr>
          <w:rFonts w:eastAsia="Times New Roman" w:cs="Calibri"/>
          <w:sz w:val="28"/>
          <w:szCs w:val="28"/>
          <w:rtl/>
        </w:rPr>
        <w:t xml:space="preserve">الاستثمار هو </w:t>
      </w:r>
      <w:r w:rsidRPr="00633018">
        <w:rPr>
          <w:rFonts w:eastAsia="Times New Roman" w:cs="Calibri"/>
          <w:b/>
          <w:bCs/>
          <w:sz w:val="28"/>
          <w:szCs w:val="28"/>
          <w:rtl/>
        </w:rPr>
        <w:t>تخصيص أو توزيع أموال الشركة في هيكل استثماراتها</w:t>
      </w:r>
      <w:r w:rsidRPr="007A2FC9">
        <w:rPr>
          <w:rFonts w:eastAsia="Times New Roman" w:cs="Calibri"/>
          <w:sz w:val="28"/>
          <w:szCs w:val="28"/>
          <w:rtl/>
        </w:rPr>
        <w:t xml:space="preserve">، ويعني اختيار هيكل استثمارات الشركة كيفية </w:t>
      </w:r>
      <w:r w:rsidRPr="00633018">
        <w:rPr>
          <w:rFonts w:eastAsia="Times New Roman" w:cs="Calibri"/>
          <w:b/>
          <w:bCs/>
          <w:sz w:val="28"/>
          <w:szCs w:val="28"/>
          <w:rtl/>
        </w:rPr>
        <w:t xml:space="preserve">توزيع هذه الاستثمارات بين استثمارات قصيرة الأجل </w:t>
      </w:r>
      <w:r w:rsidRPr="00633018">
        <w:rPr>
          <w:rFonts w:eastAsia="Times New Roman" w:cs="Calibri" w:hint="cs"/>
          <w:b/>
          <w:bCs/>
          <w:sz w:val="28"/>
          <w:szCs w:val="28"/>
          <w:rtl/>
        </w:rPr>
        <w:t>(</w:t>
      </w:r>
      <w:r w:rsidRPr="00633018">
        <w:rPr>
          <w:rFonts w:eastAsia="Times New Roman" w:cs="Calibri"/>
          <w:b/>
          <w:bCs/>
          <w:sz w:val="28"/>
          <w:szCs w:val="28"/>
          <w:rtl/>
        </w:rPr>
        <w:t>الموجودات المتداولة</w:t>
      </w:r>
      <w:r w:rsidRPr="00633018">
        <w:rPr>
          <w:rFonts w:eastAsia="Times New Roman" w:cs="Calibri" w:hint="cs"/>
          <w:b/>
          <w:bCs/>
          <w:sz w:val="28"/>
          <w:szCs w:val="28"/>
          <w:rtl/>
        </w:rPr>
        <w:t>)</w:t>
      </w:r>
      <w:r w:rsidRPr="00633018">
        <w:rPr>
          <w:rFonts w:eastAsia="Times New Roman" w:cs="Calibri"/>
          <w:b/>
          <w:bCs/>
          <w:sz w:val="28"/>
          <w:szCs w:val="28"/>
          <w:rtl/>
        </w:rPr>
        <w:t xml:space="preserve"> واستثمارات طويلة الأجل </w:t>
      </w:r>
      <w:r w:rsidRPr="00633018">
        <w:rPr>
          <w:rFonts w:eastAsia="Times New Roman" w:cs="Calibri" w:hint="cs"/>
          <w:b/>
          <w:bCs/>
          <w:sz w:val="28"/>
          <w:szCs w:val="28"/>
          <w:rtl/>
        </w:rPr>
        <w:t>(</w:t>
      </w:r>
      <w:r w:rsidRPr="00633018">
        <w:rPr>
          <w:rFonts w:eastAsia="Times New Roman" w:cs="Calibri"/>
          <w:b/>
          <w:bCs/>
          <w:sz w:val="28"/>
          <w:szCs w:val="28"/>
          <w:rtl/>
        </w:rPr>
        <w:t>الموجودات الثابتة)</w:t>
      </w:r>
      <w:r w:rsidRPr="007A2FC9">
        <w:rPr>
          <w:rFonts w:eastAsia="Times New Roman" w:cs="Calibri"/>
          <w:sz w:val="28"/>
          <w:szCs w:val="28"/>
          <w:rtl/>
        </w:rPr>
        <w:t xml:space="preserve"> وهو ما يمكن قياسه بنسبة</w:t>
      </w:r>
      <w:r w:rsidRPr="007A2FC9">
        <w:rPr>
          <w:rFonts w:eastAsia="Times New Roman" w:cs="Calibri"/>
          <w:b/>
          <w:bCs/>
          <w:sz w:val="32"/>
          <w:szCs w:val="32"/>
          <w:rtl/>
        </w:rPr>
        <w:t xml:space="preserve"> </w:t>
      </w:r>
      <w:r w:rsidRPr="00633018">
        <w:rPr>
          <w:rFonts w:eastAsia="Times New Roman" w:cs="Calibri"/>
          <w:b/>
          <w:bCs/>
          <w:sz w:val="28"/>
          <w:szCs w:val="28"/>
          <w:rtl/>
        </w:rPr>
        <w:t>الموجودات المتداولة إلى الموجودات الثابتة</w:t>
      </w:r>
      <w:r w:rsidRPr="007A2FC9">
        <w:rPr>
          <w:rFonts w:eastAsia="Times New Roman" w:cs="Calibri"/>
          <w:sz w:val="28"/>
          <w:szCs w:val="28"/>
          <w:rtl/>
        </w:rPr>
        <w:t xml:space="preserve">. يعتبر هذا الاختيار ذو أهمية كبيرة لتأثيره على سيولة وربحية الشركة. فالسيولة هي المقدرة على تحويل الموجود </w:t>
      </w:r>
      <w:r w:rsidRPr="007A2FC9">
        <w:rPr>
          <w:rFonts w:eastAsia="Times New Roman" w:cs="Calibri"/>
          <w:sz w:val="28"/>
          <w:szCs w:val="28"/>
        </w:rPr>
        <w:t>Asset</w:t>
      </w:r>
      <w:r w:rsidRPr="007A2FC9">
        <w:rPr>
          <w:rFonts w:eastAsia="Times New Roman" w:cs="Calibri"/>
          <w:sz w:val="28"/>
          <w:szCs w:val="28"/>
          <w:rtl/>
        </w:rPr>
        <w:t xml:space="preserve"> إلى نقد بسرعة وبدون خسارة. فإذا كانت الموجودات المتداولة تشكل نسبة كبيرة من الهيكل الاستثماري للشركة فهذا يعني أن سيولة الشركة عالية إلا أن ربحيتها ستكون محدودة. ويحصل العكس عندما تكون الموجودات الثابتة تشكل النسبة العالية من مجمل موجودات المنشأة عندها تزداد ربحية الشركة ولكن سيولتها ستكون متدنية. أن قرار توزيع </w:t>
      </w:r>
      <w:r w:rsidRPr="007A2FC9">
        <w:rPr>
          <w:rFonts w:eastAsia="Times New Roman" w:cs="Calibri"/>
          <w:sz w:val="28"/>
          <w:szCs w:val="28"/>
          <w:rtl/>
        </w:rPr>
        <w:lastRenderedPageBreak/>
        <w:t xml:space="preserve">استثمارات الشركة ما بين موجودات متداولة وثابتة يحدد العائد المتوقع على أجمالي محفظة الاستثمارات والمخاطرة المصاحبة لذلك العائد، فاختيار محفظة استثمارات الشركة يحدد مجرى الأرباح المستقبلية المتوقع الذي سينتج عن هذه الاستثمارات ومخاطرة هذه الأرباح. ويقصد بالمخاطرة هنا درجة التقلب في الأرباح الناجمة عن تغير الأوضاع الاقتصادية وأحوال سوق الصناعة التي تعمل بها الشركة وتسمى هذه المخاطرة بمخاطرة الأعمال </w:t>
      </w:r>
      <w:r w:rsidRPr="007A2FC9">
        <w:rPr>
          <w:rFonts w:eastAsia="Times New Roman" w:cs="Calibri"/>
          <w:sz w:val="28"/>
          <w:szCs w:val="28"/>
        </w:rPr>
        <w:t>Business</w:t>
      </w:r>
      <w:r w:rsidRPr="007A2FC9">
        <w:rPr>
          <w:rFonts w:eastAsia="Times New Roman" w:cs="Calibri"/>
          <w:sz w:val="28"/>
          <w:szCs w:val="28"/>
          <w:rtl/>
        </w:rPr>
        <w:t xml:space="preserve"> المخاطرة المصاحبة لقرارات الاستثمار</w:t>
      </w:r>
      <w:r w:rsidRPr="007A2FC9">
        <w:rPr>
          <w:rFonts w:eastAsia="Times New Roman" w:cs="Calibri" w:hint="cs"/>
          <w:sz w:val="28"/>
          <w:szCs w:val="28"/>
          <w:rtl/>
        </w:rPr>
        <w:t>.</w:t>
      </w:r>
    </w:p>
    <w:p w:rsidR="007A2FC9" w:rsidRPr="007A2FC9" w:rsidRDefault="007A2FC9" w:rsidP="00633018">
      <w:pPr>
        <w:bidi/>
        <w:spacing w:after="0" w:line="480" w:lineRule="auto"/>
        <w:jc w:val="both"/>
        <w:rPr>
          <w:rFonts w:eastAsia="Times New Roman" w:cs="Calibri"/>
          <w:b/>
          <w:bCs/>
          <w:sz w:val="32"/>
          <w:szCs w:val="32"/>
          <w:rtl/>
        </w:rPr>
      </w:pPr>
      <w:r w:rsidRPr="007A2FC9">
        <w:rPr>
          <w:rFonts w:eastAsia="Times New Roman" w:cs="Calibri" w:hint="cs"/>
          <w:b/>
          <w:bCs/>
          <w:sz w:val="32"/>
          <w:szCs w:val="32"/>
          <w:rtl/>
        </w:rPr>
        <w:t xml:space="preserve">3- </w:t>
      </w:r>
      <w:r w:rsidRPr="007A2FC9">
        <w:rPr>
          <w:rFonts w:eastAsia="Times New Roman" w:cs="Calibri"/>
          <w:b/>
          <w:bCs/>
          <w:sz w:val="32"/>
          <w:szCs w:val="32"/>
          <w:rtl/>
        </w:rPr>
        <w:t xml:space="preserve"> مقسوم الأرباح </w:t>
      </w:r>
      <w:r w:rsidRPr="007A2FC9">
        <w:rPr>
          <w:rFonts w:eastAsia="Times New Roman" w:cs="Calibri"/>
          <w:b/>
          <w:bCs/>
          <w:sz w:val="32"/>
          <w:szCs w:val="32"/>
        </w:rPr>
        <w:t>Dividend</w:t>
      </w:r>
    </w:p>
    <w:p w:rsidR="007A2FC9" w:rsidRPr="007A2FC9" w:rsidRDefault="007A2FC9" w:rsidP="00633018">
      <w:pPr>
        <w:bidi/>
        <w:spacing w:after="0" w:line="480" w:lineRule="auto"/>
        <w:jc w:val="both"/>
        <w:rPr>
          <w:rFonts w:eastAsia="Times New Roman" w:cs="Calibri"/>
          <w:sz w:val="28"/>
          <w:szCs w:val="28"/>
          <w:rtl/>
        </w:rPr>
      </w:pPr>
      <w:r w:rsidRPr="007A2FC9">
        <w:rPr>
          <w:rFonts w:eastAsia="Times New Roman" w:cs="Calibri"/>
          <w:b/>
          <w:bCs/>
          <w:sz w:val="32"/>
          <w:szCs w:val="32"/>
          <w:rtl/>
        </w:rPr>
        <w:t xml:space="preserve">أن قراري الاستثمار والتمويل يحددان معاً التدفقات النقدية المستقبلية التي يتوقع </w:t>
      </w:r>
      <w:r w:rsidRPr="007A2FC9">
        <w:rPr>
          <w:rFonts w:eastAsia="Times New Roman" w:cs="Calibri"/>
          <w:sz w:val="32"/>
          <w:szCs w:val="32"/>
          <w:rtl/>
        </w:rPr>
        <w:t xml:space="preserve">المساهمون </w:t>
      </w:r>
      <w:r w:rsidRPr="007A2FC9">
        <w:rPr>
          <w:rFonts w:eastAsia="Times New Roman" w:cs="Calibri"/>
          <w:sz w:val="28"/>
          <w:szCs w:val="28"/>
          <w:rtl/>
        </w:rPr>
        <w:t>الحصول عليها جراء استثماراتهم في الأسهم العادية للشركة، والمخاطرة المصاحبة لهذه التدفقات النقدية، والتدفقات النقدية هذه هي صافي الدخل الذي تحققه الشركة والذي يعود بأكمله للمساهمين. وهنا يأتي دور الوظيفة المالية الثالثة أو القرار المالي الثالث المهم الا</w:t>
      </w:r>
      <w:r w:rsidRPr="007A2FC9">
        <w:rPr>
          <w:sz w:val="28"/>
          <w:szCs w:val="28"/>
          <w:rtl/>
        </w:rPr>
        <w:t xml:space="preserve"> </w:t>
      </w:r>
      <w:r w:rsidRPr="007A2FC9">
        <w:rPr>
          <w:rFonts w:eastAsia="Times New Roman" w:cs="Calibri"/>
          <w:sz w:val="28"/>
          <w:szCs w:val="28"/>
          <w:rtl/>
        </w:rPr>
        <w:t xml:space="preserve">وهو قرار المقسوم، فقرار المقسوم هو توزيع صافي الدخل الذي حققته الشركة أو جزءاً منه على المساهمين، ويعتبر قرار المقوم أحد أهم القرارات المالية في الشركة نظراً لعلاقته المباشرة بالمساهمين وانعكاساته على سعر السهم في السوق المالية، من حيث التوزيع أو الاحتجاز، استقرار المقسوم أو النمو فيه، توزيع نقدي أو بأسهم القرار المقسوم إلى أرباح موزعة على المساهمين </w:t>
      </w:r>
      <w:r w:rsidRPr="007A2FC9">
        <w:rPr>
          <w:rFonts w:eastAsia="Times New Roman" w:cs="Calibri"/>
          <w:sz w:val="28"/>
          <w:szCs w:val="28"/>
        </w:rPr>
        <w:t>Dividend</w:t>
      </w:r>
      <w:r w:rsidRPr="007A2FC9">
        <w:rPr>
          <w:rFonts w:eastAsia="Times New Roman" w:cs="Calibri"/>
          <w:sz w:val="28"/>
          <w:szCs w:val="28"/>
          <w:rtl/>
        </w:rPr>
        <w:t xml:space="preserve"> أو أرباح محتجزة </w:t>
      </w:r>
      <w:r w:rsidRPr="007A2FC9">
        <w:rPr>
          <w:rFonts w:eastAsia="Times New Roman" w:cs="Calibri"/>
          <w:sz w:val="28"/>
          <w:szCs w:val="28"/>
        </w:rPr>
        <w:t>Retained Earnings</w:t>
      </w:r>
      <w:r w:rsidRPr="007A2FC9">
        <w:rPr>
          <w:rFonts w:eastAsia="Times New Roman" w:cs="Calibri"/>
          <w:sz w:val="28"/>
          <w:szCs w:val="28"/>
          <w:rtl/>
        </w:rPr>
        <w:t xml:space="preserve"> له ضروراته وأهميته الخاصة. فالأرباح المحتجزة هي أحد مصدري التمويل بالملكية، وكلفتها تقل كثيراً عن كلفة </w:t>
      </w:r>
      <w:r w:rsidRPr="007A2FC9">
        <w:rPr>
          <w:rFonts w:eastAsia="Times New Roman" w:cs="Calibri" w:hint="cs"/>
          <w:sz w:val="28"/>
          <w:szCs w:val="28"/>
          <w:rtl/>
        </w:rPr>
        <w:t>ا</w:t>
      </w:r>
      <w:r w:rsidRPr="007A2FC9">
        <w:rPr>
          <w:rFonts w:eastAsia="Times New Roman" w:cs="Calibri"/>
          <w:sz w:val="28"/>
          <w:szCs w:val="28"/>
          <w:rtl/>
        </w:rPr>
        <w:t>صدار الأسهم العادية، كما أن التمويل بالأرباح المحتجزة يعني ضمنا أن لدى الشركة استثمارات را</w:t>
      </w:r>
      <w:r w:rsidRPr="007A2FC9">
        <w:rPr>
          <w:rFonts w:eastAsia="Times New Roman" w:cs="Calibri" w:hint="cs"/>
          <w:sz w:val="28"/>
          <w:szCs w:val="28"/>
          <w:rtl/>
        </w:rPr>
        <w:t>ب</w:t>
      </w:r>
      <w:r w:rsidRPr="007A2FC9">
        <w:rPr>
          <w:rFonts w:eastAsia="Times New Roman" w:cs="Calibri"/>
          <w:sz w:val="28"/>
          <w:szCs w:val="28"/>
          <w:rtl/>
        </w:rPr>
        <w:t>حة وأن هذه الاستثمارات س</w:t>
      </w:r>
      <w:r w:rsidRPr="007A2FC9">
        <w:rPr>
          <w:rFonts w:eastAsia="Times New Roman" w:cs="Calibri" w:hint="cs"/>
          <w:sz w:val="28"/>
          <w:szCs w:val="28"/>
          <w:rtl/>
        </w:rPr>
        <w:t>ي</w:t>
      </w:r>
      <w:r w:rsidRPr="007A2FC9">
        <w:rPr>
          <w:rFonts w:eastAsia="Times New Roman" w:cs="Calibri"/>
          <w:sz w:val="28"/>
          <w:szCs w:val="28"/>
          <w:rtl/>
        </w:rPr>
        <w:t xml:space="preserve">نتج عنها أرباح أعلى في المستقبل، أي أنه توجد لدى الشركة آفاق وفرص للنمو وأنها تمول هذا النمو باحتجاز الأرباح الأمر الذي ينعكس إيجابياً على سعر السهم في السوق المالية. </w:t>
      </w:r>
    </w:p>
    <w:p w:rsidR="007A2FC9" w:rsidRPr="007A2FC9" w:rsidRDefault="007A2FC9" w:rsidP="00633018">
      <w:pPr>
        <w:bidi/>
        <w:spacing w:after="0" w:line="480" w:lineRule="auto"/>
        <w:jc w:val="both"/>
        <w:rPr>
          <w:rFonts w:eastAsia="Times New Roman" w:cs="Calibri"/>
          <w:sz w:val="28"/>
          <w:szCs w:val="28"/>
          <w:rtl/>
        </w:rPr>
      </w:pPr>
      <w:r w:rsidRPr="007A2FC9">
        <w:rPr>
          <w:rFonts w:eastAsia="Times New Roman" w:cs="Calibri"/>
          <w:sz w:val="28"/>
          <w:szCs w:val="28"/>
          <w:rtl/>
        </w:rPr>
        <w:t xml:space="preserve">أما الأرباح الموزعة فتمثل التدفق النقدي الذي يحصل عليه المساهمون كعائد على استثماراتهم في أسهم الشركة أن هذه الأرباح الموزعة تمثل دخلاً جارياً ينتظره ويتوقعه العديد من المساهمين، لذلك فإن مستوى الأرباح الموزعة وتغيرها له تأثير مباشر على سعر السهم في السوق المالية. يتضح من ذلك أن قرار توزيع الأرباح على المساهمين </w:t>
      </w:r>
      <w:r w:rsidRPr="007A2FC9">
        <w:rPr>
          <w:rFonts w:eastAsia="Times New Roman" w:cs="Calibri"/>
          <w:sz w:val="28"/>
          <w:szCs w:val="28"/>
          <w:rtl/>
        </w:rPr>
        <w:lastRenderedPageBreak/>
        <w:t>يعتبر واحد من أهم قرارات الإدارة المالية في الشركة، كما أن الوجه الآخر لهذا القرار أي احتجاز الأرباح يرتبط</w:t>
      </w:r>
      <w:r w:rsidRPr="007A2FC9">
        <w:rPr>
          <w:rFonts w:eastAsia="Times New Roman" w:cs="Calibri" w:hint="cs"/>
          <w:sz w:val="28"/>
          <w:szCs w:val="28"/>
          <w:rtl/>
        </w:rPr>
        <w:t xml:space="preserve"> </w:t>
      </w:r>
      <w:r w:rsidRPr="007A2FC9">
        <w:rPr>
          <w:rFonts w:eastAsia="Times New Roman" w:cs="Calibri"/>
          <w:sz w:val="28"/>
          <w:szCs w:val="28"/>
          <w:rtl/>
        </w:rPr>
        <w:t>بقرارات التمويل والاستثمار في الشركة</w:t>
      </w:r>
    </w:p>
    <w:p w:rsidR="00D279FA" w:rsidRPr="00633018" w:rsidRDefault="007A2FC9" w:rsidP="00633018">
      <w:pPr>
        <w:bidi/>
        <w:spacing w:after="0"/>
        <w:jc w:val="center"/>
        <w:rPr>
          <w:rFonts w:eastAsia="Times New Roman" w:cs="Calibri"/>
          <w:sz w:val="32"/>
          <w:szCs w:val="32"/>
        </w:rPr>
      </w:pPr>
      <w:bookmarkStart w:id="0" w:name="_GoBack"/>
      <w:bookmarkEnd w:id="0"/>
      <w:r w:rsidRPr="007A2FC9">
        <w:rPr>
          <w:rFonts w:eastAsia="Times New Roman" w:cs="Calibri"/>
          <w:noProof/>
          <w:sz w:val="28"/>
          <w:szCs w:val="28"/>
          <w:rtl/>
        </w:rPr>
        <w:drawing>
          <wp:inline distT="0" distB="0" distL="0" distR="0" wp14:anchorId="479AEDDB" wp14:editId="1DA3D256">
            <wp:extent cx="5866410" cy="8093572"/>
            <wp:effectExtent l="0" t="0" r="1270" b="317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61274" cy="8086487"/>
                    </a:xfrm>
                    <a:prstGeom prst="rect">
                      <a:avLst/>
                    </a:prstGeom>
                  </pic:spPr>
                </pic:pic>
              </a:graphicData>
            </a:graphic>
          </wp:inline>
        </w:drawing>
      </w:r>
    </w:p>
    <w:sectPr w:rsidR="00D279FA" w:rsidRPr="00633018" w:rsidSect="007A2FC9">
      <w:headerReference w:type="even" r:id="rId10"/>
      <w:headerReference w:type="default" r:id="rId11"/>
      <w:footerReference w:type="default" r:id="rId12"/>
      <w:headerReference w:type="first" r:id="rId13"/>
      <w:pgSz w:w="12240" w:h="15840"/>
      <w:pgMar w:top="630" w:right="1170" w:bottom="360" w:left="907" w:header="86" w:footer="365"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953" w:rsidRDefault="00AB6953">
      <w:pPr>
        <w:spacing w:after="0" w:line="240" w:lineRule="auto"/>
      </w:pPr>
      <w:r>
        <w:separator/>
      </w:r>
    </w:p>
  </w:endnote>
  <w:endnote w:type="continuationSeparator" w:id="0">
    <w:p w:rsidR="00AB6953" w:rsidRDefault="00AB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87903147"/>
      <w:docPartObj>
        <w:docPartGallery w:val="Page Numbers (Bottom of Page)"/>
        <w:docPartUnique/>
      </w:docPartObj>
    </w:sdtPr>
    <w:sdtEndPr/>
    <w:sdtContent>
      <w:p w:rsidR="00DA22BD" w:rsidRDefault="00DA22BD">
        <w:pPr>
          <w:pStyle w:val="a4"/>
          <w:jc w:val="center"/>
        </w:pPr>
        <w:r>
          <w:fldChar w:fldCharType="begin"/>
        </w:r>
        <w:r>
          <w:instrText>PAGE   \* MERGEFORMAT</w:instrText>
        </w:r>
        <w:r>
          <w:fldChar w:fldCharType="separate"/>
        </w:r>
        <w:r w:rsidR="00633018" w:rsidRPr="00633018">
          <w:rPr>
            <w:noProof/>
            <w:rtl/>
            <w:lang w:val="ar-SA"/>
          </w:rPr>
          <w:t>4</w:t>
        </w:r>
        <w:r>
          <w:fldChar w:fldCharType="end"/>
        </w:r>
      </w:p>
    </w:sdtContent>
  </w:sdt>
  <w:p w:rsidR="00DA22BD" w:rsidRDefault="00DA22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953" w:rsidRDefault="00AB6953">
      <w:pPr>
        <w:spacing w:after="0" w:line="240" w:lineRule="auto"/>
      </w:pPr>
      <w:r>
        <w:separator/>
      </w:r>
    </w:p>
  </w:footnote>
  <w:footnote w:type="continuationSeparator" w:id="0">
    <w:p w:rsidR="00AB6953" w:rsidRDefault="00AB6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BD" w:rsidRDefault="00AB695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7" o:spid="_x0000_s2049" type="#_x0000_t75" style="position:absolute;left:0;text-align:left;margin-left:0;margin-top:0;width:467.9pt;height:467.9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BD" w:rsidRDefault="00DA22BD" w:rsidP="007A2FC9">
    <w:pPr>
      <w:pStyle w:val="a3"/>
      <w:tabs>
        <w:tab w:val="left" w:pos="4383"/>
        <w:tab w:val="center" w:pos="4946"/>
      </w:tabs>
    </w:pPr>
    <w:r>
      <w:rPr>
        <w:sz w:val="32"/>
        <w:szCs w:val="32"/>
      </w:rPr>
      <w:tab/>
    </w:r>
    <w:r>
      <w:rPr>
        <w:sz w:val="32"/>
        <w:szCs w:val="32"/>
      </w:rPr>
      <w:tab/>
    </w:r>
    <w:r>
      <w:rPr>
        <w:sz w:val="32"/>
        <w:szCs w:val="3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BD" w:rsidRDefault="00AB695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6" o:spid="_x0000_s2050" type="#_x0000_t75" style="position:absolute;left:0;text-align:left;margin-left:0;margin-top:0;width:467.9pt;height:467.9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4697"/>
    <w:multiLevelType w:val="hybridMultilevel"/>
    <w:tmpl w:val="8A462AF6"/>
    <w:lvl w:ilvl="0" w:tplc="33C680E6">
      <w:start w:val="1"/>
      <w:numFmt w:val="decimal"/>
      <w:lvlText w:val="%1."/>
      <w:lvlJc w:val="left"/>
      <w:pPr>
        <w:ind w:left="630"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
    <w:nsid w:val="02BC0FB2"/>
    <w:multiLevelType w:val="hybridMultilevel"/>
    <w:tmpl w:val="448C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124C9"/>
    <w:multiLevelType w:val="hybridMultilevel"/>
    <w:tmpl w:val="F5183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ED0E5B"/>
    <w:multiLevelType w:val="hybridMultilevel"/>
    <w:tmpl w:val="BB8A3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5239D2"/>
    <w:multiLevelType w:val="hybridMultilevel"/>
    <w:tmpl w:val="B964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75463"/>
    <w:multiLevelType w:val="hybridMultilevel"/>
    <w:tmpl w:val="2B1E7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884BD8"/>
    <w:multiLevelType w:val="hybridMultilevel"/>
    <w:tmpl w:val="B3F8A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C04ECD"/>
    <w:multiLevelType w:val="hybridMultilevel"/>
    <w:tmpl w:val="57F25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0D4EAE"/>
    <w:multiLevelType w:val="hybridMultilevel"/>
    <w:tmpl w:val="6B0C375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20296D3C"/>
    <w:multiLevelType w:val="hybridMultilevel"/>
    <w:tmpl w:val="B15221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0F2AB1"/>
    <w:multiLevelType w:val="hybridMultilevel"/>
    <w:tmpl w:val="582C2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566AD1"/>
    <w:multiLevelType w:val="hybridMultilevel"/>
    <w:tmpl w:val="451A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B7318A"/>
    <w:multiLevelType w:val="multilevel"/>
    <w:tmpl w:val="68C6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2525D3"/>
    <w:multiLevelType w:val="hybridMultilevel"/>
    <w:tmpl w:val="481251EA"/>
    <w:lvl w:ilvl="0" w:tplc="284C49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00697"/>
    <w:multiLevelType w:val="hybridMultilevel"/>
    <w:tmpl w:val="5AACE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7090C"/>
    <w:multiLevelType w:val="hybridMultilevel"/>
    <w:tmpl w:val="A8C4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97774"/>
    <w:multiLevelType w:val="hybridMultilevel"/>
    <w:tmpl w:val="5BBEF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6C3953"/>
    <w:multiLevelType w:val="hybridMultilevel"/>
    <w:tmpl w:val="E724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976260"/>
    <w:multiLevelType w:val="hybridMultilevel"/>
    <w:tmpl w:val="9F6A3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0815E1"/>
    <w:multiLevelType w:val="hybridMultilevel"/>
    <w:tmpl w:val="D994B8A4"/>
    <w:lvl w:ilvl="0" w:tplc="8D02E9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4A61D8"/>
    <w:multiLevelType w:val="hybridMultilevel"/>
    <w:tmpl w:val="AE602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331219"/>
    <w:multiLevelType w:val="hybridMultilevel"/>
    <w:tmpl w:val="6BF4E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5A6023"/>
    <w:multiLevelType w:val="hybridMultilevel"/>
    <w:tmpl w:val="CBE81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FC1A1C"/>
    <w:multiLevelType w:val="hybridMultilevel"/>
    <w:tmpl w:val="8E6E7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0B5531"/>
    <w:multiLevelType w:val="hybridMultilevel"/>
    <w:tmpl w:val="1F882CD2"/>
    <w:lvl w:ilvl="0" w:tplc="F5DC950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6039C"/>
    <w:multiLevelType w:val="hybridMultilevel"/>
    <w:tmpl w:val="3002372E"/>
    <w:lvl w:ilvl="0" w:tplc="4CC819B2">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80028C"/>
    <w:multiLevelType w:val="hybridMultilevel"/>
    <w:tmpl w:val="666CD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AF67BE"/>
    <w:multiLevelType w:val="hybridMultilevel"/>
    <w:tmpl w:val="CA74597E"/>
    <w:lvl w:ilvl="0" w:tplc="BDC0DF08">
      <w:start w:val="1"/>
      <w:numFmt w:val="arabicAlpha"/>
      <w:lvlText w:val="%1."/>
      <w:lvlJc w:val="left"/>
      <w:pPr>
        <w:ind w:left="720" w:hanging="360"/>
      </w:pPr>
      <w:rPr>
        <w:rFonts w:hint="default"/>
      </w:rPr>
    </w:lvl>
    <w:lvl w:ilvl="1" w:tplc="B3CAE6CC">
      <w:start w:val="1"/>
      <w:numFmt w:val="decimal"/>
      <w:lvlText w:val="%2."/>
      <w:lvlJc w:val="left"/>
      <w:pPr>
        <w:ind w:left="1476" w:hanging="396"/>
      </w:pPr>
      <w:rPr>
        <w:rFonts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513278"/>
    <w:multiLevelType w:val="hybridMultilevel"/>
    <w:tmpl w:val="50DE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A16CBD"/>
    <w:multiLevelType w:val="hybridMultilevel"/>
    <w:tmpl w:val="35345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1D4B75"/>
    <w:multiLevelType w:val="hybridMultilevel"/>
    <w:tmpl w:val="A13877BC"/>
    <w:lvl w:ilvl="0" w:tplc="88B87BE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922449"/>
    <w:multiLevelType w:val="hybridMultilevel"/>
    <w:tmpl w:val="4A04D422"/>
    <w:lvl w:ilvl="0" w:tplc="BC3E0BC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AE3630"/>
    <w:multiLevelType w:val="hybridMultilevel"/>
    <w:tmpl w:val="802A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C94224"/>
    <w:multiLevelType w:val="multilevel"/>
    <w:tmpl w:val="4B64A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3C9000C"/>
    <w:multiLevelType w:val="hybridMultilevel"/>
    <w:tmpl w:val="7A94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4B3B6C"/>
    <w:multiLevelType w:val="hybridMultilevel"/>
    <w:tmpl w:val="BF34CA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D905D7"/>
    <w:multiLevelType w:val="hybridMultilevel"/>
    <w:tmpl w:val="9B9AFB42"/>
    <w:lvl w:ilvl="0" w:tplc="CDE0B92E">
      <w:start w:val="1"/>
      <w:numFmt w:val="arabicAlpha"/>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4F00BA"/>
    <w:multiLevelType w:val="hybridMultilevel"/>
    <w:tmpl w:val="0A7A2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9D2FCD"/>
    <w:multiLevelType w:val="hybridMultilevel"/>
    <w:tmpl w:val="50DE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8A4B4A"/>
    <w:multiLevelType w:val="hybridMultilevel"/>
    <w:tmpl w:val="184A3976"/>
    <w:lvl w:ilvl="0" w:tplc="04090001">
      <w:start w:val="1"/>
      <w:numFmt w:val="bullet"/>
      <w:lvlText w:val=""/>
      <w:lvlJc w:val="left"/>
      <w:pPr>
        <w:ind w:left="720" w:hanging="360"/>
      </w:pPr>
      <w:rPr>
        <w:rFonts w:ascii="Symbol" w:hAnsi="Symbol" w:hint="default"/>
      </w:rPr>
    </w:lvl>
    <w:lvl w:ilvl="1" w:tplc="BB842E14">
      <w:numFmt w:val="bullet"/>
      <w:lvlText w:val="-"/>
      <w:lvlJc w:val="left"/>
      <w:pPr>
        <w:ind w:left="1440" w:hanging="360"/>
      </w:pPr>
      <w:rPr>
        <w:rFonts w:ascii="Calibri" w:eastAsiaTheme="maj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984D3B"/>
    <w:multiLevelType w:val="hybridMultilevel"/>
    <w:tmpl w:val="3E9EBD6C"/>
    <w:lvl w:ilvl="0" w:tplc="876E18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CF5AAC"/>
    <w:multiLevelType w:val="hybridMultilevel"/>
    <w:tmpl w:val="50DE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ED40F0"/>
    <w:multiLevelType w:val="hybridMultilevel"/>
    <w:tmpl w:val="F64C6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8F0BE5"/>
    <w:multiLevelType w:val="hybridMultilevel"/>
    <w:tmpl w:val="DED89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4CB651C"/>
    <w:multiLevelType w:val="hybridMultilevel"/>
    <w:tmpl w:val="F150473A"/>
    <w:lvl w:ilvl="0" w:tplc="72BE67F8">
      <w:start w:val="1"/>
      <w:numFmt w:val="arabicAlpha"/>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6E4C22"/>
    <w:multiLevelType w:val="hybridMultilevel"/>
    <w:tmpl w:val="E7E6F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636589A"/>
    <w:multiLevelType w:val="hybridMultilevel"/>
    <w:tmpl w:val="861C6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73A352E"/>
    <w:multiLevelType w:val="hybridMultilevel"/>
    <w:tmpl w:val="C39A9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5D6FBC"/>
    <w:multiLevelType w:val="hybridMultilevel"/>
    <w:tmpl w:val="BFC47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8A17AE5"/>
    <w:multiLevelType w:val="hybridMultilevel"/>
    <w:tmpl w:val="5E60F2B8"/>
    <w:lvl w:ilvl="0" w:tplc="1ECCE5AA">
      <w:start w:val="1"/>
      <w:numFmt w:val="arabicAlpha"/>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E462B6"/>
    <w:multiLevelType w:val="hybridMultilevel"/>
    <w:tmpl w:val="230AA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B040A9D"/>
    <w:multiLevelType w:val="hybridMultilevel"/>
    <w:tmpl w:val="B9D6E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4E0B74"/>
    <w:multiLevelType w:val="hybridMultilevel"/>
    <w:tmpl w:val="35345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E233C6"/>
    <w:multiLevelType w:val="multilevel"/>
    <w:tmpl w:val="AF469D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7E137370"/>
    <w:multiLevelType w:val="hybridMultilevel"/>
    <w:tmpl w:val="A4840240"/>
    <w:lvl w:ilvl="0" w:tplc="4468DA8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9"/>
  </w:num>
  <w:num w:numId="2">
    <w:abstractNumId w:val="44"/>
  </w:num>
  <w:num w:numId="3">
    <w:abstractNumId w:val="33"/>
  </w:num>
  <w:num w:numId="4">
    <w:abstractNumId w:val="27"/>
  </w:num>
  <w:num w:numId="5">
    <w:abstractNumId w:val="50"/>
  </w:num>
  <w:num w:numId="6">
    <w:abstractNumId w:val="42"/>
  </w:num>
  <w:num w:numId="7">
    <w:abstractNumId w:val="10"/>
  </w:num>
  <w:num w:numId="8">
    <w:abstractNumId w:val="43"/>
  </w:num>
  <w:num w:numId="9">
    <w:abstractNumId w:val="36"/>
  </w:num>
  <w:num w:numId="10">
    <w:abstractNumId w:val="19"/>
  </w:num>
  <w:num w:numId="11">
    <w:abstractNumId w:val="46"/>
  </w:num>
  <w:num w:numId="12">
    <w:abstractNumId w:val="22"/>
  </w:num>
  <w:num w:numId="13">
    <w:abstractNumId w:val="0"/>
  </w:num>
  <w:num w:numId="14">
    <w:abstractNumId w:val="3"/>
  </w:num>
  <w:num w:numId="15">
    <w:abstractNumId w:val="2"/>
  </w:num>
  <w:num w:numId="16">
    <w:abstractNumId w:val="45"/>
  </w:num>
  <w:num w:numId="17">
    <w:abstractNumId w:val="17"/>
  </w:num>
  <w:num w:numId="18">
    <w:abstractNumId w:val="25"/>
  </w:num>
  <w:num w:numId="19">
    <w:abstractNumId w:val="31"/>
  </w:num>
  <w:num w:numId="20">
    <w:abstractNumId w:val="53"/>
  </w:num>
  <w:num w:numId="21">
    <w:abstractNumId w:val="40"/>
  </w:num>
  <w:num w:numId="22">
    <w:abstractNumId w:val="54"/>
  </w:num>
  <w:num w:numId="23">
    <w:abstractNumId w:val="34"/>
  </w:num>
  <w:num w:numId="24">
    <w:abstractNumId w:val="39"/>
  </w:num>
  <w:num w:numId="25">
    <w:abstractNumId w:val="5"/>
  </w:num>
  <w:num w:numId="26">
    <w:abstractNumId w:val="8"/>
  </w:num>
  <w:num w:numId="27">
    <w:abstractNumId w:val="18"/>
  </w:num>
  <w:num w:numId="28">
    <w:abstractNumId w:val="6"/>
  </w:num>
  <w:num w:numId="29">
    <w:abstractNumId w:val="28"/>
  </w:num>
  <w:num w:numId="30">
    <w:abstractNumId w:val="38"/>
  </w:num>
  <w:num w:numId="31">
    <w:abstractNumId w:val="9"/>
  </w:num>
  <w:num w:numId="32">
    <w:abstractNumId w:val="52"/>
  </w:num>
  <w:num w:numId="33">
    <w:abstractNumId w:val="21"/>
  </w:num>
  <w:num w:numId="34">
    <w:abstractNumId w:val="29"/>
  </w:num>
  <w:num w:numId="35">
    <w:abstractNumId w:val="7"/>
  </w:num>
  <w:num w:numId="36">
    <w:abstractNumId w:val="12"/>
  </w:num>
  <w:num w:numId="37">
    <w:abstractNumId w:val="41"/>
  </w:num>
  <w:num w:numId="38">
    <w:abstractNumId w:val="32"/>
  </w:num>
  <w:num w:numId="39">
    <w:abstractNumId w:val="1"/>
  </w:num>
  <w:num w:numId="40">
    <w:abstractNumId w:val="4"/>
  </w:num>
  <w:num w:numId="41">
    <w:abstractNumId w:val="35"/>
  </w:num>
  <w:num w:numId="42">
    <w:abstractNumId w:val="47"/>
  </w:num>
  <w:num w:numId="43">
    <w:abstractNumId w:val="23"/>
  </w:num>
  <w:num w:numId="44">
    <w:abstractNumId w:val="30"/>
  </w:num>
  <w:num w:numId="45">
    <w:abstractNumId w:val="20"/>
  </w:num>
  <w:num w:numId="46">
    <w:abstractNumId w:val="13"/>
  </w:num>
  <w:num w:numId="47">
    <w:abstractNumId w:val="51"/>
  </w:num>
  <w:num w:numId="48">
    <w:abstractNumId w:val="14"/>
  </w:num>
  <w:num w:numId="49">
    <w:abstractNumId w:val="15"/>
  </w:num>
  <w:num w:numId="50">
    <w:abstractNumId w:val="16"/>
  </w:num>
  <w:num w:numId="51">
    <w:abstractNumId w:val="11"/>
  </w:num>
  <w:num w:numId="52">
    <w:abstractNumId w:val="48"/>
  </w:num>
  <w:num w:numId="53">
    <w:abstractNumId w:val="37"/>
  </w:num>
  <w:num w:numId="54">
    <w:abstractNumId w:val="26"/>
  </w:num>
  <w:num w:numId="55">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FC9"/>
    <w:rsid w:val="002449AB"/>
    <w:rsid w:val="00633018"/>
    <w:rsid w:val="00676874"/>
    <w:rsid w:val="007758AF"/>
    <w:rsid w:val="007A2FC9"/>
    <w:rsid w:val="00961158"/>
    <w:rsid w:val="009C1550"/>
    <w:rsid w:val="009C2D2F"/>
    <w:rsid w:val="00AB6953"/>
    <w:rsid w:val="00AC6EBC"/>
    <w:rsid w:val="00BF1015"/>
    <w:rsid w:val="00D279FA"/>
    <w:rsid w:val="00D87A0A"/>
    <w:rsid w:val="00DA22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A2F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7A2FC9"/>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7A2FC9"/>
    <w:pPr>
      <w:keepNext/>
      <w:keepLines/>
      <w:bidi/>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7A2FC9"/>
    <w:pPr>
      <w:keepNext/>
      <w:keepLines/>
      <w:bidi/>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A2FC9"/>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7A2FC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7A2FC9"/>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7A2FC9"/>
    <w:rPr>
      <w:rFonts w:asciiTheme="majorHAnsi" w:eastAsiaTheme="majorEastAsia" w:hAnsiTheme="majorHAnsi" w:cstheme="majorBidi"/>
      <w:b/>
      <w:bCs/>
      <w:i/>
      <w:iCs/>
      <w:color w:val="4F81BD" w:themeColor="accent1"/>
    </w:rPr>
  </w:style>
  <w:style w:type="numbering" w:customStyle="1" w:styleId="10">
    <w:name w:val="بلا قائمة1"/>
    <w:next w:val="a2"/>
    <w:uiPriority w:val="99"/>
    <w:semiHidden/>
    <w:unhideWhenUsed/>
    <w:rsid w:val="007A2FC9"/>
  </w:style>
  <w:style w:type="paragraph" w:styleId="a3">
    <w:name w:val="header"/>
    <w:basedOn w:val="a"/>
    <w:link w:val="Char"/>
    <w:uiPriority w:val="99"/>
    <w:semiHidden/>
    <w:unhideWhenUsed/>
    <w:rsid w:val="007A2FC9"/>
    <w:pPr>
      <w:tabs>
        <w:tab w:val="center" w:pos="4153"/>
        <w:tab w:val="right" w:pos="8306"/>
      </w:tabs>
      <w:bidi/>
      <w:spacing w:after="0" w:line="240" w:lineRule="auto"/>
    </w:pPr>
  </w:style>
  <w:style w:type="character" w:customStyle="1" w:styleId="Char">
    <w:name w:val="رأس الصفحة Char"/>
    <w:basedOn w:val="a0"/>
    <w:link w:val="a3"/>
    <w:uiPriority w:val="99"/>
    <w:semiHidden/>
    <w:rsid w:val="007A2FC9"/>
  </w:style>
  <w:style w:type="paragraph" w:styleId="a4">
    <w:name w:val="footer"/>
    <w:basedOn w:val="a"/>
    <w:link w:val="Char0"/>
    <w:uiPriority w:val="99"/>
    <w:unhideWhenUsed/>
    <w:rsid w:val="007A2FC9"/>
    <w:pPr>
      <w:tabs>
        <w:tab w:val="center" w:pos="4153"/>
        <w:tab w:val="right" w:pos="8306"/>
      </w:tabs>
      <w:bidi/>
      <w:spacing w:after="0" w:line="240" w:lineRule="auto"/>
    </w:pPr>
  </w:style>
  <w:style w:type="character" w:customStyle="1" w:styleId="Char0">
    <w:name w:val="تذييل الصفحة Char"/>
    <w:basedOn w:val="a0"/>
    <w:link w:val="a4"/>
    <w:uiPriority w:val="99"/>
    <w:rsid w:val="007A2FC9"/>
  </w:style>
  <w:style w:type="paragraph" w:styleId="a5">
    <w:name w:val="List Paragraph"/>
    <w:basedOn w:val="a"/>
    <w:uiPriority w:val="34"/>
    <w:qFormat/>
    <w:rsid w:val="007A2FC9"/>
    <w:pPr>
      <w:bidi/>
      <w:ind w:left="720"/>
      <w:contextualSpacing/>
    </w:pPr>
  </w:style>
  <w:style w:type="paragraph" w:styleId="a6">
    <w:name w:val="Balloon Text"/>
    <w:basedOn w:val="a"/>
    <w:link w:val="Char1"/>
    <w:uiPriority w:val="99"/>
    <w:semiHidden/>
    <w:unhideWhenUsed/>
    <w:rsid w:val="007A2FC9"/>
    <w:pPr>
      <w:bidi/>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7A2FC9"/>
    <w:rPr>
      <w:rFonts w:ascii="Tahoma" w:hAnsi="Tahoma" w:cs="Tahoma"/>
      <w:sz w:val="16"/>
      <w:szCs w:val="16"/>
    </w:rPr>
  </w:style>
  <w:style w:type="table" w:styleId="a7">
    <w:name w:val="Table Grid"/>
    <w:basedOn w:val="a1"/>
    <w:uiPriority w:val="59"/>
    <w:rsid w:val="007A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7A2FC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9">
    <w:name w:val="Placeholder Text"/>
    <w:basedOn w:val="a0"/>
    <w:uiPriority w:val="99"/>
    <w:semiHidden/>
    <w:rsid w:val="007A2FC9"/>
    <w:rPr>
      <w:color w:val="808080"/>
    </w:rPr>
  </w:style>
  <w:style w:type="paragraph" w:styleId="aa">
    <w:name w:val="No Spacing"/>
    <w:uiPriority w:val="1"/>
    <w:qFormat/>
    <w:rsid w:val="007A2FC9"/>
    <w:pPr>
      <w:bidi/>
      <w:spacing w:after="0" w:line="240" w:lineRule="auto"/>
    </w:pPr>
  </w:style>
  <w:style w:type="paragraph" w:styleId="ab">
    <w:name w:val="Subtitle"/>
    <w:basedOn w:val="a"/>
    <w:next w:val="a"/>
    <w:link w:val="Char2"/>
    <w:uiPriority w:val="11"/>
    <w:qFormat/>
    <w:rsid w:val="007A2F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0"/>
    <w:link w:val="ab"/>
    <w:uiPriority w:val="11"/>
    <w:rsid w:val="007A2FC9"/>
    <w:rPr>
      <w:rFonts w:asciiTheme="majorHAnsi" w:eastAsiaTheme="majorEastAsia" w:hAnsiTheme="majorHAnsi" w:cstheme="majorBidi"/>
      <w:i/>
      <w:iCs/>
      <w:color w:val="4F81BD" w:themeColor="accent1"/>
      <w:spacing w:val="15"/>
      <w:sz w:val="24"/>
      <w:szCs w:val="24"/>
    </w:rPr>
  </w:style>
  <w:style w:type="numbering" w:customStyle="1" w:styleId="11">
    <w:name w:val="بلا قائمة11"/>
    <w:next w:val="a2"/>
    <w:uiPriority w:val="99"/>
    <w:semiHidden/>
    <w:unhideWhenUsed/>
    <w:rsid w:val="007A2FC9"/>
  </w:style>
  <w:style w:type="character" w:customStyle="1" w:styleId="rynqvb">
    <w:name w:val="rynqvb"/>
    <w:basedOn w:val="a0"/>
    <w:rsid w:val="007A2FC9"/>
  </w:style>
  <w:style w:type="character" w:customStyle="1" w:styleId="d9fyld">
    <w:name w:val="d9fyld"/>
    <w:basedOn w:val="a0"/>
    <w:rsid w:val="007A2FC9"/>
  </w:style>
  <w:style w:type="character" w:customStyle="1" w:styleId="hgkelc">
    <w:name w:val="hgkelc"/>
    <w:basedOn w:val="a0"/>
    <w:rsid w:val="007A2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A2F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7A2FC9"/>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7A2FC9"/>
    <w:pPr>
      <w:keepNext/>
      <w:keepLines/>
      <w:bidi/>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7A2FC9"/>
    <w:pPr>
      <w:keepNext/>
      <w:keepLines/>
      <w:bidi/>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A2FC9"/>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7A2FC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7A2FC9"/>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7A2FC9"/>
    <w:rPr>
      <w:rFonts w:asciiTheme="majorHAnsi" w:eastAsiaTheme="majorEastAsia" w:hAnsiTheme="majorHAnsi" w:cstheme="majorBidi"/>
      <w:b/>
      <w:bCs/>
      <w:i/>
      <w:iCs/>
      <w:color w:val="4F81BD" w:themeColor="accent1"/>
    </w:rPr>
  </w:style>
  <w:style w:type="numbering" w:customStyle="1" w:styleId="10">
    <w:name w:val="بلا قائمة1"/>
    <w:next w:val="a2"/>
    <w:uiPriority w:val="99"/>
    <w:semiHidden/>
    <w:unhideWhenUsed/>
    <w:rsid w:val="007A2FC9"/>
  </w:style>
  <w:style w:type="paragraph" w:styleId="a3">
    <w:name w:val="header"/>
    <w:basedOn w:val="a"/>
    <w:link w:val="Char"/>
    <w:uiPriority w:val="99"/>
    <w:semiHidden/>
    <w:unhideWhenUsed/>
    <w:rsid w:val="007A2FC9"/>
    <w:pPr>
      <w:tabs>
        <w:tab w:val="center" w:pos="4153"/>
        <w:tab w:val="right" w:pos="8306"/>
      </w:tabs>
      <w:bidi/>
      <w:spacing w:after="0" w:line="240" w:lineRule="auto"/>
    </w:pPr>
  </w:style>
  <w:style w:type="character" w:customStyle="1" w:styleId="Char">
    <w:name w:val="رأس الصفحة Char"/>
    <w:basedOn w:val="a0"/>
    <w:link w:val="a3"/>
    <w:uiPriority w:val="99"/>
    <w:semiHidden/>
    <w:rsid w:val="007A2FC9"/>
  </w:style>
  <w:style w:type="paragraph" w:styleId="a4">
    <w:name w:val="footer"/>
    <w:basedOn w:val="a"/>
    <w:link w:val="Char0"/>
    <w:uiPriority w:val="99"/>
    <w:unhideWhenUsed/>
    <w:rsid w:val="007A2FC9"/>
    <w:pPr>
      <w:tabs>
        <w:tab w:val="center" w:pos="4153"/>
        <w:tab w:val="right" w:pos="8306"/>
      </w:tabs>
      <w:bidi/>
      <w:spacing w:after="0" w:line="240" w:lineRule="auto"/>
    </w:pPr>
  </w:style>
  <w:style w:type="character" w:customStyle="1" w:styleId="Char0">
    <w:name w:val="تذييل الصفحة Char"/>
    <w:basedOn w:val="a0"/>
    <w:link w:val="a4"/>
    <w:uiPriority w:val="99"/>
    <w:rsid w:val="007A2FC9"/>
  </w:style>
  <w:style w:type="paragraph" w:styleId="a5">
    <w:name w:val="List Paragraph"/>
    <w:basedOn w:val="a"/>
    <w:uiPriority w:val="34"/>
    <w:qFormat/>
    <w:rsid w:val="007A2FC9"/>
    <w:pPr>
      <w:bidi/>
      <w:ind w:left="720"/>
      <w:contextualSpacing/>
    </w:pPr>
  </w:style>
  <w:style w:type="paragraph" w:styleId="a6">
    <w:name w:val="Balloon Text"/>
    <w:basedOn w:val="a"/>
    <w:link w:val="Char1"/>
    <w:uiPriority w:val="99"/>
    <w:semiHidden/>
    <w:unhideWhenUsed/>
    <w:rsid w:val="007A2FC9"/>
    <w:pPr>
      <w:bidi/>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7A2FC9"/>
    <w:rPr>
      <w:rFonts w:ascii="Tahoma" w:hAnsi="Tahoma" w:cs="Tahoma"/>
      <w:sz w:val="16"/>
      <w:szCs w:val="16"/>
    </w:rPr>
  </w:style>
  <w:style w:type="table" w:styleId="a7">
    <w:name w:val="Table Grid"/>
    <w:basedOn w:val="a1"/>
    <w:uiPriority w:val="59"/>
    <w:rsid w:val="007A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7A2FC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9">
    <w:name w:val="Placeholder Text"/>
    <w:basedOn w:val="a0"/>
    <w:uiPriority w:val="99"/>
    <w:semiHidden/>
    <w:rsid w:val="007A2FC9"/>
    <w:rPr>
      <w:color w:val="808080"/>
    </w:rPr>
  </w:style>
  <w:style w:type="paragraph" w:styleId="aa">
    <w:name w:val="No Spacing"/>
    <w:uiPriority w:val="1"/>
    <w:qFormat/>
    <w:rsid w:val="007A2FC9"/>
    <w:pPr>
      <w:bidi/>
      <w:spacing w:after="0" w:line="240" w:lineRule="auto"/>
    </w:pPr>
  </w:style>
  <w:style w:type="paragraph" w:styleId="ab">
    <w:name w:val="Subtitle"/>
    <w:basedOn w:val="a"/>
    <w:next w:val="a"/>
    <w:link w:val="Char2"/>
    <w:uiPriority w:val="11"/>
    <w:qFormat/>
    <w:rsid w:val="007A2F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0"/>
    <w:link w:val="ab"/>
    <w:uiPriority w:val="11"/>
    <w:rsid w:val="007A2FC9"/>
    <w:rPr>
      <w:rFonts w:asciiTheme="majorHAnsi" w:eastAsiaTheme="majorEastAsia" w:hAnsiTheme="majorHAnsi" w:cstheme="majorBidi"/>
      <w:i/>
      <w:iCs/>
      <w:color w:val="4F81BD" w:themeColor="accent1"/>
      <w:spacing w:val="15"/>
      <w:sz w:val="24"/>
      <w:szCs w:val="24"/>
    </w:rPr>
  </w:style>
  <w:style w:type="numbering" w:customStyle="1" w:styleId="11">
    <w:name w:val="بلا قائمة11"/>
    <w:next w:val="a2"/>
    <w:uiPriority w:val="99"/>
    <w:semiHidden/>
    <w:unhideWhenUsed/>
    <w:rsid w:val="007A2FC9"/>
  </w:style>
  <w:style w:type="character" w:customStyle="1" w:styleId="rynqvb">
    <w:name w:val="rynqvb"/>
    <w:basedOn w:val="a0"/>
    <w:rsid w:val="007A2FC9"/>
  </w:style>
  <w:style w:type="character" w:customStyle="1" w:styleId="d9fyld">
    <w:name w:val="d9fyld"/>
    <w:basedOn w:val="a0"/>
    <w:rsid w:val="007A2FC9"/>
  </w:style>
  <w:style w:type="character" w:customStyle="1" w:styleId="hgkelc">
    <w:name w:val="hgkelc"/>
    <w:basedOn w:val="a0"/>
    <w:rsid w:val="007A2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889</Words>
  <Characters>5068</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dc:creator>
  <cp:lastModifiedBy>ALFA</cp:lastModifiedBy>
  <cp:revision>7</cp:revision>
  <cp:lastPrinted>2025-09-20T18:50:00Z</cp:lastPrinted>
  <dcterms:created xsi:type="dcterms:W3CDTF">2025-09-20T18:34:00Z</dcterms:created>
  <dcterms:modified xsi:type="dcterms:W3CDTF">2025-10-03T20:40:00Z</dcterms:modified>
</cp:coreProperties>
</file>