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9A2A" w14:textId="77777777" w:rsidR="00E039B6" w:rsidRPr="00E039B6" w:rsidRDefault="00E039B6" w:rsidP="00E039B6">
      <w:pPr>
        <w:rPr>
          <w:rFonts w:eastAsiaTheme="minorHAnsi"/>
          <w:vanish/>
        </w:rPr>
      </w:pPr>
      <w:r w:rsidRPr="00E039B6">
        <w:rPr>
          <w:rFonts w:eastAsiaTheme="minorHAnsi"/>
          <w:vanish/>
        </w:rPr>
        <w:t>Top of Form</w:t>
      </w:r>
    </w:p>
    <w:p w14:paraId="1798DB3B" w14:textId="77777777" w:rsidR="00E039B6" w:rsidRPr="00E039B6" w:rsidRDefault="00E039B6" w:rsidP="00E039B6">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E039B6" w:rsidRPr="00E039B6" w14:paraId="571D171D" w14:textId="77777777" w:rsidTr="00E039B6">
        <w:trPr>
          <w:tblCellSpacing w:w="0" w:type="dxa"/>
        </w:trPr>
        <w:tc>
          <w:tcPr>
            <w:tcW w:w="150" w:type="dxa"/>
            <w:vAlign w:val="center"/>
            <w:hideMark/>
          </w:tcPr>
          <w:p w14:paraId="5E1F3316" w14:textId="1A8B8482"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3F994C6" wp14:editId="4AF7ABED">
                      <wp:extent cx="95250" cy="95250"/>
                      <wp:effectExtent l="0" t="0" r="0" b="0"/>
                      <wp:docPr id="1886277228"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63573" id="Rectangl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6DF7B43A" w14:textId="63030C74"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48CD565B" wp14:editId="646DCA9E">
                      <wp:extent cx="304800" cy="304800"/>
                      <wp:effectExtent l="0" t="0" r="0" b="0"/>
                      <wp:docPr id="1701818606"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FF1CF" id="Rectangle 1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52CA144C" w14:textId="14A2D15A"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0876C697" wp14:editId="6BD99129">
                      <wp:extent cx="304800" cy="304800"/>
                      <wp:effectExtent l="0" t="0" r="0" b="0"/>
                      <wp:docPr id="1407416223"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98595" id="Rectangle 1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w:t>
            </w:r>
          </w:p>
        </w:tc>
        <w:tc>
          <w:tcPr>
            <w:tcW w:w="0" w:type="auto"/>
            <w:vAlign w:val="center"/>
            <w:hideMark/>
          </w:tcPr>
          <w:p w14:paraId="2D7991EF" w14:textId="77777777" w:rsidR="00E039B6" w:rsidRPr="00E039B6" w:rsidRDefault="00E039B6" w:rsidP="00E039B6">
            <w:pPr>
              <w:rPr>
                <w:rFonts w:eastAsiaTheme="minorHAnsi"/>
              </w:rPr>
            </w:pPr>
            <w:hyperlink r:id="rId7" w:history="1">
              <w:r w:rsidRPr="00E039B6">
                <w:rPr>
                  <w:rStyle w:val="Hyperlink"/>
                  <w:rFonts w:eastAsiaTheme="minorHAnsi"/>
                </w:rPr>
                <w:t>Print</w:t>
              </w:r>
            </w:hyperlink>
            <w:r w:rsidRPr="00E039B6">
              <w:rPr>
                <w:rFonts w:eastAsiaTheme="minorHAnsi"/>
              </w:rPr>
              <w:t>  |  </w:t>
            </w:r>
            <w:hyperlink r:id="rId8" w:history="1">
              <w:r w:rsidRPr="00E039B6">
                <w:rPr>
                  <w:rStyle w:val="Hyperlink"/>
                  <w:rFonts w:eastAsiaTheme="minorHAnsi"/>
                </w:rPr>
                <w:t>Close Window</w:t>
              </w:r>
            </w:hyperlink>
          </w:p>
        </w:tc>
        <w:tc>
          <w:tcPr>
            <w:tcW w:w="150" w:type="dxa"/>
            <w:vAlign w:val="center"/>
            <w:hideMark/>
          </w:tcPr>
          <w:p w14:paraId="2BE04E00" w14:textId="08C70208"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4FAD470D" wp14:editId="0BD86C7F">
                      <wp:extent cx="95250" cy="95250"/>
                      <wp:effectExtent l="0" t="0" r="0" b="0"/>
                      <wp:docPr id="399682918"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5270A" id="Rectangle 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20C8775" w14:textId="77777777" w:rsidR="00E039B6" w:rsidRPr="00E039B6" w:rsidRDefault="00E039B6" w:rsidP="00E039B6">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E039B6" w:rsidRPr="00E039B6" w14:paraId="196395E3" w14:textId="77777777" w:rsidTr="00E039B6">
        <w:trPr>
          <w:tblCellSpacing w:w="0" w:type="dxa"/>
        </w:trPr>
        <w:tc>
          <w:tcPr>
            <w:tcW w:w="150" w:type="dxa"/>
            <w:vAlign w:val="center"/>
            <w:hideMark/>
          </w:tcPr>
          <w:p w14:paraId="05B557C4" w14:textId="58BC083B"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458BA067" wp14:editId="52105C91">
                      <wp:extent cx="95250" cy="95250"/>
                      <wp:effectExtent l="0" t="0" r="0" b="0"/>
                      <wp:docPr id="1849838949"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5F171" id="Rectangl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E039B6" w:rsidRPr="00E039B6" w14:paraId="00723E76" w14:textId="77777777">
              <w:trPr>
                <w:tblCellSpacing w:w="0" w:type="dxa"/>
              </w:trPr>
              <w:tc>
                <w:tcPr>
                  <w:tcW w:w="0" w:type="auto"/>
                  <w:vAlign w:val="center"/>
                  <w:hideMark/>
                </w:tcPr>
                <w:p w14:paraId="18F4BFE4" w14:textId="77777777" w:rsidR="00E039B6" w:rsidRPr="00E039B6" w:rsidRDefault="00E039B6" w:rsidP="00E039B6">
                  <w:pPr>
                    <w:rPr>
                      <w:rFonts w:eastAsiaTheme="minorHAnsi"/>
                    </w:rPr>
                  </w:pPr>
                  <w:r w:rsidRPr="00E039B6">
                    <w:rPr>
                      <w:rFonts w:eastAsiaTheme="minorHAnsi"/>
                    </w:rPr>
                    <w:br/>
                  </w:r>
                  <w:r w:rsidRPr="00E039B6">
                    <w:rPr>
                      <w:rFonts w:eastAsiaTheme="minorHAnsi"/>
                      <w:b/>
                      <w:bCs/>
                    </w:rPr>
                    <w:t>Note:</w:t>
                  </w:r>
                  <w:r w:rsidRPr="00E039B6">
                    <w:rPr>
                      <w:rFonts w:eastAsiaTheme="minorHAnsi"/>
                    </w:rPr>
                    <w:t xml:space="preserve"> Large images and tables on this page may necessitate printing in landscape mode.</w:t>
                  </w:r>
                  <w:r w:rsidRPr="00E039B6">
                    <w:rPr>
                      <w:rFonts w:eastAsiaTheme="minorHAnsi"/>
                    </w:rPr>
                    <w:br/>
                  </w:r>
                </w:p>
              </w:tc>
            </w:tr>
          </w:tbl>
          <w:p w14:paraId="39D2E3EC" w14:textId="77777777" w:rsidR="00E039B6" w:rsidRPr="00E039B6" w:rsidRDefault="00E039B6" w:rsidP="00E039B6">
            <w:pPr>
              <w:rPr>
                <w:rFonts w:eastAsiaTheme="minorHAnsi"/>
              </w:rPr>
            </w:pPr>
          </w:p>
        </w:tc>
        <w:tc>
          <w:tcPr>
            <w:tcW w:w="150" w:type="dxa"/>
            <w:vAlign w:val="center"/>
            <w:hideMark/>
          </w:tcPr>
          <w:p w14:paraId="6A7EB145" w14:textId="7A63D23A"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89571BA" wp14:editId="4CA894DD">
                      <wp:extent cx="95250" cy="95250"/>
                      <wp:effectExtent l="0" t="0" r="0" b="0"/>
                      <wp:docPr id="1607514035"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4B7E6" id="Rectangl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C79D592" w14:textId="77777777" w:rsidR="00E039B6" w:rsidRPr="00E039B6" w:rsidRDefault="00E039B6" w:rsidP="00E039B6">
      <w:pPr>
        <w:rPr>
          <w:rFonts w:eastAsiaTheme="minorHAnsi"/>
        </w:rPr>
      </w:pPr>
    </w:p>
    <w:p w14:paraId="09030D0C" w14:textId="77777777" w:rsidR="00E039B6" w:rsidRPr="00E039B6" w:rsidRDefault="00E039B6" w:rsidP="00E039B6">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E039B6" w:rsidRPr="00E039B6" w14:paraId="2A187953" w14:textId="77777777" w:rsidTr="00E039B6">
        <w:trPr>
          <w:tblCellSpacing w:w="0" w:type="dxa"/>
        </w:trPr>
        <w:tc>
          <w:tcPr>
            <w:tcW w:w="150" w:type="dxa"/>
            <w:vAlign w:val="center"/>
            <w:hideMark/>
          </w:tcPr>
          <w:p w14:paraId="55183204" w14:textId="13C5D42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838AC09" wp14:editId="18125EA6">
                      <wp:extent cx="95250" cy="95250"/>
                      <wp:effectExtent l="0" t="0" r="0" b="0"/>
                      <wp:docPr id="58083624"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1B072" id="Rectangl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1C43A72F" w14:textId="77777777" w:rsidR="00E039B6" w:rsidRPr="00E039B6" w:rsidRDefault="00E039B6" w:rsidP="00E039B6">
            <w:pPr>
              <w:rPr>
                <w:rFonts w:eastAsiaTheme="minorHAnsi"/>
              </w:rPr>
            </w:pPr>
            <w:r w:rsidRPr="00E039B6">
              <w:rPr>
                <w:rFonts w:eastAsiaTheme="minorHAnsi"/>
                <w:b/>
                <w:bCs/>
              </w:rPr>
              <w:t>Applied Biopharmaceutics &amp; Pharmacokinetics &gt; Chapter 14. Biopharmaceutic Considerations in Drug Product Design &gt;</w:t>
            </w:r>
            <w:bookmarkStart w:id="0" w:name="2481384"/>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5DFB349C" w14:textId="77777777">
              <w:trPr>
                <w:tblCellSpacing w:w="0" w:type="dxa"/>
              </w:trPr>
              <w:tc>
                <w:tcPr>
                  <w:tcW w:w="0" w:type="auto"/>
                  <w:shd w:val="clear" w:color="auto" w:fill="FFFFFF"/>
                  <w:hideMark/>
                </w:tcPr>
                <w:p w14:paraId="6A7186D8" w14:textId="77777777" w:rsidR="00E039B6" w:rsidRPr="00E039B6" w:rsidRDefault="00E039B6" w:rsidP="00E039B6">
                  <w:pPr>
                    <w:rPr>
                      <w:rFonts w:eastAsiaTheme="minorHAnsi"/>
                    </w:rPr>
                  </w:pPr>
                  <w:r w:rsidRPr="00E039B6">
                    <w:rPr>
                      <w:rFonts w:eastAsiaTheme="minorHAnsi"/>
                    </w:rPr>
                    <w:t>Biopharmaceutic Considerations in Drug Product Design: Introduction</w:t>
                  </w:r>
                </w:p>
                <w:p w14:paraId="204F0555" w14:textId="77777777" w:rsidR="00E039B6" w:rsidRPr="00E039B6" w:rsidRDefault="00E039B6" w:rsidP="00E039B6">
                  <w:pPr>
                    <w:rPr>
                      <w:rFonts w:eastAsiaTheme="minorHAnsi"/>
                    </w:rPr>
                  </w:pPr>
                  <w:bookmarkStart w:id="1" w:name="2481385"/>
                  <w:bookmarkEnd w:id="1"/>
                  <w:r w:rsidRPr="00E039B6">
                    <w:rPr>
                      <w:rFonts w:eastAsiaTheme="minorHAnsi"/>
                    </w:rPr>
                    <w:t>Drugs are not generally given as pure chemical drug substances but are formulated into finished dosage forms (drug products), such as tablets, capsules, ointments, etc, before being administered to patients for therapy. Formulated drug products usually include the active drug substance and selected ingredients (</w:t>
                  </w:r>
                  <w:r w:rsidRPr="00E039B6">
                    <w:rPr>
                      <w:rFonts w:eastAsiaTheme="minorHAnsi"/>
                      <w:i/>
                      <w:iCs/>
                    </w:rPr>
                    <w:t>excipients</w:t>
                  </w:r>
                  <w:r w:rsidRPr="00E039B6">
                    <w:rPr>
                      <w:rFonts w:eastAsiaTheme="minorHAnsi"/>
                    </w:rPr>
                    <w:t>) that make up the dosage form. Drug products are designed to deliver drug for local or systemic effects. Common drug products include liquids, tablets, capsules, injectables, suppositories, transdermal systems, and topical products such as creams and ointments. The design and formulation of drug products requires a thorough understanding of the biopharmaceutic principles of drug delivery.</w:t>
                  </w:r>
                </w:p>
                <w:p w14:paraId="128C40D5" w14:textId="77777777" w:rsidR="00E039B6" w:rsidRPr="00E039B6" w:rsidRDefault="00E039B6" w:rsidP="00E039B6">
                  <w:pPr>
                    <w:rPr>
                      <w:rFonts w:eastAsiaTheme="minorHAnsi"/>
                    </w:rPr>
                  </w:pPr>
                  <w:bookmarkStart w:id="2" w:name="2481386"/>
                  <w:bookmarkEnd w:id="2"/>
                  <w:r w:rsidRPr="00E039B6">
                    <w:rPr>
                      <w:rFonts w:eastAsiaTheme="minorHAnsi"/>
                      <w:i/>
                      <w:iCs/>
                    </w:rPr>
                    <w:t>Biopharmaceutics</w:t>
                  </w:r>
                  <w:r w:rsidRPr="00E039B6">
                    <w:rPr>
                      <w:rFonts w:eastAsiaTheme="minorHAnsi"/>
                    </w:rPr>
                    <w:t xml:space="preserve"> is the study of the </w:t>
                  </w:r>
                  <w:r w:rsidRPr="00E039B6">
                    <w:rPr>
                      <w:rFonts w:eastAsiaTheme="minorHAnsi"/>
                      <w:i/>
                      <w:iCs/>
                    </w:rPr>
                    <w:t>in-vitro</w:t>
                  </w:r>
                  <w:r w:rsidRPr="00E039B6">
                    <w:rPr>
                      <w:rFonts w:eastAsiaTheme="minorHAnsi"/>
                    </w:rPr>
                    <w:t xml:space="preserve"> impact of the physicochemical properties of drugs and drug products on drug delivery to the body under normal or pathologic conditions. A primary concern in biopharmaceutics is the bioavailability of drugs. </w:t>
                  </w:r>
                  <w:r w:rsidRPr="00E039B6">
                    <w:rPr>
                      <w:rFonts w:eastAsiaTheme="minorHAnsi"/>
                      <w:i/>
                      <w:iCs/>
                    </w:rPr>
                    <w:t>Bioavailability</w:t>
                  </w:r>
                  <w:r w:rsidRPr="00E039B6">
                    <w:rPr>
                      <w:rFonts w:eastAsiaTheme="minorHAnsi"/>
                    </w:rPr>
                    <w:t xml:space="preserve"> refers to the measurement of the rate and extent of active drug that becomes available at the site of action. Because the systemic blood circulation delivers therapeutically active drug to the tissues and to the site of action of the drug, changes in bioavailability affect changes in the pharmacodynamics and toxicity of a drug. The aim of biopharmaceutics is to adjust the delivery of drug from the drug product in such a manner as to provide optimal therapeutic activity and safety for the patient.</w:t>
                  </w:r>
                </w:p>
                <w:p w14:paraId="299FF2A3" w14:textId="77777777" w:rsidR="00E039B6" w:rsidRPr="00E039B6" w:rsidRDefault="00E039B6" w:rsidP="00E039B6">
                  <w:pPr>
                    <w:rPr>
                      <w:rFonts w:eastAsiaTheme="minorHAnsi"/>
                    </w:rPr>
                  </w:pPr>
                  <w:bookmarkStart w:id="3" w:name="2481387"/>
                  <w:bookmarkEnd w:id="3"/>
                  <w:r w:rsidRPr="00E039B6">
                    <w:rPr>
                      <w:rFonts w:eastAsiaTheme="minorHAnsi"/>
                    </w:rPr>
                    <w:t>Biopharmaceutic studies allow for the rational design of drug products based on (1) the physical and chemical properties of the drug substance; (2) the route of drug administration, including the anatomic and physiologic nature of the application site (eg, oral, topical, injectable, implant, transdermal patch, etc); and (4) desired pharmacodynamic effect (eg, immediate or prolonged activity); (5) toxicologic properties of the drug; (6) safety of excipients; and (7) effect of excipients and dosage form on drug delivery. For example, some drugs are intended for topical or local therapeutic action at the site of administration. For these drugs, systemic absorption is undesirable. Drugs intended for local activity are designed to have a direct pharmacodynamic action without affecting other body organs. These drugs may be applied topically to the skin, nose, eye, mucous membranes, buccal cavity, throat, or rectum. A drug intended for local activity may be given intravaginally, into the urethral tract, intranasally, into the ear, on the eye, or orally. Examples of drugs used for local action include anti-infectives, antifungals, local anesthetics, antacids, astringents, vasoconstrictors, antihistamines, and corticosteroids. However, some systemic drug absorption may occur with drugs used for local activity.</w:t>
                  </w:r>
                </w:p>
                <w:p w14:paraId="782C2716" w14:textId="77777777" w:rsidR="00E039B6" w:rsidRPr="00E039B6" w:rsidRDefault="00E039B6" w:rsidP="00E039B6">
                  <w:pPr>
                    <w:rPr>
                      <w:rFonts w:eastAsiaTheme="minorHAnsi"/>
                    </w:rPr>
                  </w:pPr>
                  <w:bookmarkStart w:id="4" w:name="2481388"/>
                  <w:bookmarkEnd w:id="4"/>
                  <w:r w:rsidRPr="00E039B6">
                    <w:rPr>
                      <w:rFonts w:eastAsiaTheme="minorHAnsi"/>
                    </w:rPr>
                    <w:t>Each route of drug application presents special biopharmaceutic considerations in drug product design. For example, the design of a vaginal tablet formulation for the treatment of a fungal infection must use ingredients compatible with vaginal anatomy and physiology. An eye medication may require special biopharmaceutic considerations, including appropriate pH, isotonicity, sterility, local irritation to the cornea, draining by tears, and concern for systemic drug absorption.</w:t>
                  </w:r>
                </w:p>
                <w:p w14:paraId="50E468F5" w14:textId="77777777" w:rsidR="00E039B6" w:rsidRPr="00E039B6" w:rsidRDefault="00E039B6" w:rsidP="00E039B6">
                  <w:pPr>
                    <w:rPr>
                      <w:rFonts w:eastAsiaTheme="minorHAnsi"/>
                    </w:rPr>
                  </w:pPr>
                  <w:bookmarkStart w:id="5" w:name="2481389"/>
                  <w:bookmarkEnd w:id="5"/>
                  <w:r w:rsidRPr="00E039B6">
                    <w:rPr>
                      <w:rFonts w:eastAsiaTheme="minorHAnsi"/>
                    </w:rPr>
                    <w:t>For a drug administered by an extravascular route (eg, intramuscular injection), local irritation, drug dissolution, and drug absorption from the intramuscular site are some of the factors that must be considered. The systemic absorption of a drug from an extravascular site is influenced by the anatomic and physiologic properties of the site and the physicochemical properties of the drug and the drug product. If the drug is given by an intravascular route (eg, IV administration), systemic drug absorption is considered complete or 100% bioavailable, because the drug is placed directly into the general circulation.</w:t>
                  </w:r>
                </w:p>
                <w:p w14:paraId="659B637B" w14:textId="77777777" w:rsidR="00E039B6" w:rsidRPr="00E039B6" w:rsidRDefault="00E039B6" w:rsidP="00E039B6">
                  <w:pPr>
                    <w:rPr>
                      <w:rFonts w:eastAsiaTheme="minorHAnsi"/>
                    </w:rPr>
                  </w:pPr>
                  <w:bookmarkStart w:id="6" w:name="2481390"/>
                  <w:bookmarkEnd w:id="6"/>
                  <w:r w:rsidRPr="00E039B6">
                    <w:rPr>
                      <w:rFonts w:eastAsiaTheme="minorHAnsi"/>
                    </w:rPr>
                    <w:t xml:space="preserve">In some cases, a drug product is designed so that it may be used in conjunction with a specialized medical device or packaging component. For example, a drug solution or suspension may be formulated to work with a nebulizer or metered-dose inhaler for administration into the lungs. Both the physical characteristics of the nebulizer and the formulation of the drug product can influence the droplet particles and the spray pattern that the patient receives upon inhalation of the drug product. </w:t>
                  </w:r>
                </w:p>
                <w:p w14:paraId="154455C7" w14:textId="77777777" w:rsidR="00E039B6" w:rsidRPr="00E039B6" w:rsidRDefault="00E039B6" w:rsidP="00E039B6">
                  <w:pPr>
                    <w:rPr>
                      <w:rFonts w:eastAsiaTheme="minorHAnsi"/>
                    </w:rPr>
                  </w:pPr>
                  <w:bookmarkStart w:id="7" w:name="2481391"/>
                  <w:bookmarkEnd w:id="7"/>
                  <w:r w:rsidRPr="00E039B6">
                    <w:rPr>
                      <w:rFonts w:eastAsiaTheme="minorHAnsi"/>
                    </w:rPr>
                    <w:t>By choosing the route of drug administration carefully and properly designing the drug product, the bioavailability of the active drug can be varied from rapid and complete absorption to a slow, sustained rate of absorption or even virtually no absorption, depending on the therapeutic objective. Once the drug is systemically absorbed, normal physiologic processes for distribution and elimination occur, which usually are not influenced by the specific formulation of the drug. The rate of drug release from the product and the rate and extent of drug absorption are important in determining the distribution, onset, intensity, and duration of drug action.</w:t>
                  </w:r>
                </w:p>
                <w:p w14:paraId="799B82F0" w14:textId="77777777" w:rsidR="00E039B6" w:rsidRPr="00E039B6" w:rsidRDefault="00E039B6" w:rsidP="00E039B6">
                  <w:pPr>
                    <w:rPr>
                      <w:rFonts w:eastAsiaTheme="minorHAnsi"/>
                    </w:rPr>
                  </w:pPr>
                  <w:bookmarkStart w:id="8" w:name="2481392"/>
                  <w:bookmarkEnd w:id="8"/>
                  <w:r w:rsidRPr="00E039B6">
                    <w:rPr>
                      <w:rFonts w:eastAsiaTheme="minorHAnsi"/>
                    </w:rPr>
                    <w:lastRenderedPageBreak/>
                    <w:t>Biopharmaceutic considerations often determine the ultimate dose and dosage form of a drug product. For example, the dosage for a drug intended for local activity, such as a topical drug product (eg, ointment), is often expressed in concentration or as percentage of the active drug in the formulation (eg, 0.5% hydrocortisone ointment). The amount of drug applied is not specified because the concentration of the drug at the active site relates to the pharmacodynamic action. However, biopharmaceutic studies must be performed to ensure that the drug product does not irritate, cause an allergic response, or allow significant systemic drug absorption. In contrast, the dosage of a drug intended for systemic absorption is given on the basis of mass, such as milligrams or grams. In this case, dosage is based on the amount of drug that is absorbed systemically and dissolved in an apparent volume of distribution to produce a desired drug concentration at the target site. The therapeutic dose may be based on the weight or surface area of the patient, to account for the differences in the apparent volume of distribution. Thus, doses are expressed as mass per unit of body weight (mg/kg) or mass per unit of body surface area (mg/m</w:t>
                  </w:r>
                  <w:r w:rsidRPr="00E039B6">
                    <w:rPr>
                      <w:rFonts w:eastAsiaTheme="minorHAnsi"/>
                      <w:vertAlign w:val="superscript"/>
                    </w:rPr>
                    <w:t>2</w:t>
                  </w:r>
                  <w:r w:rsidRPr="00E039B6">
                    <w:rPr>
                      <w:rFonts w:eastAsiaTheme="minorHAnsi"/>
                    </w:rPr>
                    <w:t>). For many commercial drug products, the dose is determined on average body weights and may be available in several dose strengths, such as 10-mg, 5-mg, and 2.5-mg tablets, to accommodate differences in body weight and possibly to titrate the dose in the patient.</w:t>
                  </w:r>
                </w:p>
              </w:tc>
            </w:tr>
          </w:tbl>
          <w:p w14:paraId="091E3598" w14:textId="77777777" w:rsidR="00E039B6" w:rsidRPr="00E039B6" w:rsidRDefault="00E039B6" w:rsidP="00E039B6">
            <w:pPr>
              <w:rPr>
                <w:rFonts w:eastAsiaTheme="minorHAnsi"/>
                <w:vanish/>
              </w:rPr>
            </w:pPr>
            <w:bookmarkStart w:id="9" w:name="2481393"/>
            <w:bookmarkEnd w:id="9"/>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42640DD1" w14:textId="77777777">
              <w:trPr>
                <w:tblCellSpacing w:w="0" w:type="dxa"/>
              </w:trPr>
              <w:tc>
                <w:tcPr>
                  <w:tcW w:w="0" w:type="auto"/>
                  <w:shd w:val="clear" w:color="auto" w:fill="FFFFFF"/>
                  <w:hideMark/>
                </w:tcPr>
                <w:p w14:paraId="66FAB16D" w14:textId="77777777" w:rsidR="00E039B6" w:rsidRPr="00E039B6" w:rsidRDefault="00E039B6" w:rsidP="00E039B6">
                  <w:pPr>
                    <w:rPr>
                      <w:rFonts w:eastAsiaTheme="minorHAnsi"/>
                    </w:rPr>
                  </w:pPr>
                  <w:r w:rsidRPr="00E039B6">
                    <w:rPr>
                      <w:rFonts w:eastAsiaTheme="minorHAnsi"/>
                    </w:rPr>
                    <w:t>Rate-Limiting Steps in Drug Absorption</w:t>
                  </w:r>
                </w:p>
                <w:p w14:paraId="3A759F0E" w14:textId="77777777" w:rsidR="00E039B6" w:rsidRPr="00E039B6" w:rsidRDefault="00E039B6" w:rsidP="00E039B6">
                  <w:pPr>
                    <w:rPr>
                      <w:rFonts w:eastAsiaTheme="minorHAnsi"/>
                    </w:rPr>
                  </w:pPr>
                  <w:bookmarkStart w:id="10" w:name="2481394"/>
                  <w:bookmarkEnd w:id="10"/>
                  <w:r w:rsidRPr="00E039B6">
                    <w:rPr>
                      <w:rFonts w:eastAsiaTheme="minorHAnsi"/>
                    </w:rPr>
                    <w:t xml:space="preserve">Systemic drug absorption from a drug product consists of a succession of rate processes (). For solid oral, immediate-release drug products (eg, tablets, capsules), the rate processes include (1) disintegration of the drug product and subsequent release of the drug, (2) dissolution of the drug in an aqueous environment, and (3) absorption across cell membranes into the systemic circulation. In the process of drug disintegration, dissolution, and absorption, the rate at which drug reaches the circulatory system is determined by the slowest step in the sequence. The slowest step in a series of kinetic processes is called the </w:t>
                  </w:r>
                  <w:r w:rsidRPr="00E039B6">
                    <w:rPr>
                      <w:rFonts w:eastAsiaTheme="minorHAnsi"/>
                      <w:i/>
                      <w:iCs/>
                    </w:rPr>
                    <w:t>rate-limiting step</w:t>
                  </w:r>
                  <w:r w:rsidRPr="00E039B6">
                    <w:rPr>
                      <w:rFonts w:eastAsiaTheme="minorHAnsi"/>
                    </w:rPr>
                    <w:t>. Except for controlled-release products, disintegration of a solid oral drug product is usually more rapid than drug dissolution and drug absorption. For drugs that have very poor aqueous solubility, the rate at which the drug dissolves (</w:t>
                  </w:r>
                  <w:r w:rsidRPr="00E039B6">
                    <w:rPr>
                      <w:rFonts w:eastAsiaTheme="minorHAnsi"/>
                      <w:i/>
                      <w:iCs/>
                    </w:rPr>
                    <w:t>dissolution</w:t>
                  </w:r>
                  <w:r w:rsidRPr="00E039B6">
                    <w:rPr>
                      <w:rFonts w:eastAsiaTheme="minorHAnsi"/>
                    </w:rPr>
                    <w:t>) is often the slowest step and therefore exerts a rate-limiting effect on drug bioavailability. In contrast, for a drug that has a high aqueous solubility, the dissolution rate is rapid, and the rate at which the drug crosses or permeates cell membranes is the slowest or rate-limiting step.</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525"/>
                  </w:tblGrid>
                  <w:tr w:rsidR="00E039B6" w:rsidRPr="00E039B6" w14:paraId="702F2777"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3497"/>
                        </w:tblGrid>
                        <w:tr w:rsidR="00E039B6" w:rsidRPr="00E039B6" w14:paraId="07B8E778" w14:textId="77777777">
                          <w:trPr>
                            <w:tblCellSpacing w:w="7" w:type="dxa"/>
                          </w:trPr>
                          <w:tc>
                            <w:tcPr>
                              <w:tcW w:w="0" w:type="auto"/>
                              <w:shd w:val="clear" w:color="auto" w:fill="CCCCCC"/>
                              <w:vAlign w:val="center"/>
                              <w:hideMark/>
                            </w:tcPr>
                            <w:p w14:paraId="4D63AA9C" w14:textId="77777777" w:rsidR="00E039B6" w:rsidRPr="00E039B6" w:rsidRDefault="00E039B6" w:rsidP="00E039B6">
                              <w:pPr>
                                <w:rPr>
                                  <w:rFonts w:eastAsiaTheme="minorHAnsi"/>
                                </w:rPr>
                              </w:pPr>
                              <w:bookmarkStart w:id="11" w:name="2481586"/>
                              <w:bookmarkEnd w:id="11"/>
                              <w:r w:rsidRPr="00E039B6">
                                <w:rPr>
                                  <w:rFonts w:eastAsiaTheme="minorHAnsi"/>
                                </w:rPr>
                                <w:t>Figure 14-1.</w:t>
                              </w:r>
                            </w:p>
                            <w:p w14:paraId="03950A4D" w14:textId="77777777" w:rsidR="00E039B6" w:rsidRPr="00E039B6" w:rsidRDefault="00E039B6" w:rsidP="00E039B6">
                              <w:pPr>
                                <w:rPr>
                                  <w:rFonts w:eastAsiaTheme="minorHAnsi"/>
                                </w:rPr>
                              </w:pPr>
                            </w:p>
                          </w:tc>
                        </w:tr>
                      </w:tbl>
                      <w:p w14:paraId="5B94A29C" w14:textId="77777777" w:rsidR="00E039B6" w:rsidRPr="00E039B6" w:rsidRDefault="00E039B6" w:rsidP="00E039B6">
                        <w:pPr>
                          <w:rPr>
                            <w:rFonts w:eastAsiaTheme="minorHAnsi"/>
                          </w:rPr>
                        </w:pPr>
                      </w:p>
                    </w:tc>
                  </w:tr>
                  <w:tr w:rsidR="00E039B6" w:rsidRPr="00E039B6" w14:paraId="1748377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3497"/>
                        </w:tblGrid>
                        <w:tr w:rsidR="00E039B6" w:rsidRPr="00E039B6" w14:paraId="05440525" w14:textId="77777777">
                          <w:trPr>
                            <w:tblCellSpacing w:w="7" w:type="dxa"/>
                          </w:trPr>
                          <w:tc>
                            <w:tcPr>
                              <w:tcW w:w="0" w:type="auto"/>
                              <w:shd w:val="clear" w:color="auto" w:fill="FFFFFF"/>
                              <w:vAlign w:val="center"/>
                              <w:hideMark/>
                            </w:tcPr>
                            <w:p w14:paraId="5C09F68A" w14:textId="400A7BBC"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12CA956" wp14:editId="76EEBE61">
                                        <wp:extent cx="304800" cy="304800"/>
                                        <wp:effectExtent l="0" t="0" r="0" b="0"/>
                                        <wp:docPr id="1008379637"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CCFB4" id="Rectangle 1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3D2004E5" w14:textId="77777777">
                          <w:trPr>
                            <w:tblCellSpacing w:w="7" w:type="dxa"/>
                          </w:trPr>
                          <w:tc>
                            <w:tcPr>
                              <w:tcW w:w="0" w:type="auto"/>
                              <w:shd w:val="clear" w:color="auto" w:fill="FFFFFF"/>
                              <w:vAlign w:val="center"/>
                              <w:hideMark/>
                            </w:tcPr>
                            <w:p w14:paraId="1D861D55" w14:textId="77777777" w:rsidR="00E039B6" w:rsidRPr="00E039B6" w:rsidRDefault="00E039B6" w:rsidP="00E039B6">
                              <w:pPr>
                                <w:rPr>
                                  <w:rFonts w:eastAsiaTheme="minorHAnsi"/>
                                </w:rPr>
                              </w:pPr>
                              <w:bookmarkStart w:id="12" w:name="2481587"/>
                              <w:bookmarkEnd w:id="12"/>
                              <w:r w:rsidRPr="00E039B6">
                                <w:rPr>
                                  <w:rFonts w:eastAsiaTheme="minorHAnsi"/>
                                </w:rPr>
                                <w:t>Rate processes of drug bioavailability.</w:t>
                              </w:r>
                            </w:p>
                          </w:tc>
                        </w:tr>
                      </w:tbl>
                      <w:p w14:paraId="106895D1" w14:textId="77777777" w:rsidR="00E039B6" w:rsidRPr="00E039B6" w:rsidRDefault="00E039B6" w:rsidP="00E039B6">
                        <w:pPr>
                          <w:rPr>
                            <w:rFonts w:eastAsiaTheme="minorHAnsi"/>
                          </w:rPr>
                        </w:pPr>
                      </w:p>
                    </w:tc>
                  </w:tr>
                </w:tbl>
                <w:p w14:paraId="4885719A" w14:textId="77777777" w:rsidR="00E039B6" w:rsidRPr="00E039B6" w:rsidRDefault="00E039B6" w:rsidP="00E039B6">
                  <w:pPr>
                    <w:rPr>
                      <w:rFonts w:eastAsiaTheme="minorHAnsi"/>
                    </w:rPr>
                  </w:pPr>
                </w:p>
              </w:tc>
            </w:tr>
          </w:tbl>
          <w:p w14:paraId="1372E1D8" w14:textId="77777777" w:rsidR="00E039B6" w:rsidRPr="00E039B6" w:rsidRDefault="00E039B6" w:rsidP="00E039B6">
            <w:pPr>
              <w:rPr>
                <w:rFonts w:eastAsiaTheme="minorHAnsi"/>
                <w:vanish/>
              </w:rPr>
            </w:pPr>
            <w:bookmarkStart w:id="13" w:name="2481395"/>
            <w:bookmarkEnd w:id="13"/>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63998496" w14:textId="77777777">
              <w:trPr>
                <w:tblCellSpacing w:w="0" w:type="dxa"/>
              </w:trPr>
              <w:tc>
                <w:tcPr>
                  <w:tcW w:w="0" w:type="auto"/>
                  <w:shd w:val="clear" w:color="auto" w:fill="FFFFFF"/>
                  <w:hideMark/>
                </w:tcPr>
                <w:p w14:paraId="394EE9EB" w14:textId="77777777" w:rsidR="00E039B6" w:rsidRPr="00E039B6" w:rsidRDefault="00E039B6" w:rsidP="00E039B6">
                  <w:pPr>
                    <w:rPr>
                      <w:rFonts w:eastAsiaTheme="minorHAnsi"/>
                    </w:rPr>
                  </w:pPr>
                  <w:r w:rsidRPr="00E039B6">
                    <w:rPr>
                      <w:rFonts w:eastAsiaTheme="minorHAnsi"/>
                    </w:rPr>
                    <w:t>Pharmaceutic Factors Affecting Drug Bioavailability</w:t>
                  </w:r>
                </w:p>
                <w:p w14:paraId="2370BD08" w14:textId="77777777" w:rsidR="00E039B6" w:rsidRPr="00E039B6" w:rsidRDefault="00E039B6" w:rsidP="00E039B6">
                  <w:pPr>
                    <w:rPr>
                      <w:rFonts w:eastAsiaTheme="minorHAnsi"/>
                    </w:rPr>
                  </w:pPr>
                  <w:bookmarkStart w:id="14" w:name="2481396"/>
                  <w:bookmarkEnd w:id="14"/>
                  <w:r w:rsidRPr="00E039B6">
                    <w:rPr>
                      <w:rFonts w:eastAsiaTheme="minorHAnsi"/>
                    </w:rPr>
                    <w:t>Considerations in the design of a drug product that will deliver active drug with the desired bioavailability characteristics include (1) the type of drug product (eg, solution, suspension, suppository), (2) the nature of the excipients in the drug product, (3) the physicochemical properties of the drug molecule, and (4) the route of drug administration.</w:t>
                  </w:r>
                </w:p>
                <w:p w14:paraId="37109B85" w14:textId="77777777" w:rsidR="00E039B6" w:rsidRPr="00E039B6" w:rsidRDefault="00E039B6" w:rsidP="00E039B6">
                  <w:pPr>
                    <w:rPr>
                      <w:rFonts w:eastAsiaTheme="minorHAnsi"/>
                    </w:rPr>
                  </w:pPr>
                  <w:bookmarkStart w:id="15" w:name="2481397"/>
                  <w:bookmarkEnd w:id="15"/>
                  <w:r w:rsidRPr="00E039B6">
                    <w:rPr>
                      <w:rFonts w:eastAsiaTheme="minorHAnsi"/>
                    </w:rPr>
                    <w:t>Disintegration</w:t>
                  </w:r>
                </w:p>
                <w:p w14:paraId="132B1F53" w14:textId="77777777" w:rsidR="00E039B6" w:rsidRPr="00E039B6" w:rsidRDefault="00E039B6" w:rsidP="00E039B6">
                  <w:pPr>
                    <w:rPr>
                      <w:rFonts w:eastAsiaTheme="minorHAnsi"/>
                    </w:rPr>
                  </w:pPr>
                  <w:bookmarkStart w:id="16" w:name="2481398"/>
                  <w:bookmarkEnd w:id="16"/>
                  <w:r w:rsidRPr="00E039B6">
                    <w:rPr>
                      <w:rFonts w:eastAsiaTheme="minorHAnsi"/>
                    </w:rPr>
                    <w:t xml:space="preserve">For immediate-release, solid oral dosage forms, the drug product must disintegrate into small particles and release the drug. To monitor uniform tablet disintegration, the </w:t>
                  </w:r>
                  <w:r w:rsidRPr="00E039B6">
                    <w:rPr>
                      <w:rFonts w:eastAsiaTheme="minorHAnsi"/>
                      <w:i/>
                      <w:iCs/>
                    </w:rPr>
                    <w:t>United StatesPharmacopeia</w:t>
                  </w:r>
                  <w:r w:rsidRPr="00E039B6">
                    <w:rPr>
                      <w:rFonts w:eastAsiaTheme="minorHAnsi"/>
                    </w:rPr>
                    <w:t xml:space="preserve"> (USP) has established an official disintegration test. Solid drug products exempted from disintegration tests include troches, tablets that are intended to be chewed, and drug products intended for sustained release or prolonged or repeat action. </w:t>
                  </w:r>
                </w:p>
                <w:p w14:paraId="785D7D1A" w14:textId="77777777" w:rsidR="00E039B6" w:rsidRPr="00E039B6" w:rsidRDefault="00E039B6" w:rsidP="00E039B6">
                  <w:pPr>
                    <w:rPr>
                      <w:rFonts w:eastAsiaTheme="minorHAnsi"/>
                    </w:rPr>
                  </w:pPr>
                  <w:bookmarkStart w:id="17" w:name="2481399"/>
                  <w:bookmarkEnd w:id="17"/>
                  <w:r w:rsidRPr="00E039B6">
                    <w:rPr>
                      <w:rFonts w:eastAsiaTheme="minorHAnsi"/>
                    </w:rPr>
                    <w:t>The process of disintegration does not imply complete dissolution of the tablet and/or the drug. Complete disintegration is defined by the USP () as "that state in which any residue of the tablet, except fragments of insoluble coating, remaining on the screen of the test apparatus in the soft mass have no palpably firm core." The official apparatus for the disintegration test and procedure is described in the USP. Separate specifications are given for drug products that are designed not to disintegrate. These products include troches, chewable tablets, and modified-release drug products.</w:t>
                  </w:r>
                </w:p>
                <w:p w14:paraId="3595595D" w14:textId="77777777" w:rsidR="00E039B6" w:rsidRPr="00E039B6" w:rsidRDefault="00E039B6" w:rsidP="00E039B6">
                  <w:pPr>
                    <w:rPr>
                      <w:rFonts w:eastAsiaTheme="minorHAnsi"/>
                    </w:rPr>
                  </w:pPr>
                  <w:bookmarkStart w:id="18" w:name="2481400"/>
                  <w:bookmarkEnd w:id="18"/>
                  <w:r w:rsidRPr="00E039B6">
                    <w:rPr>
                      <w:rFonts w:eastAsiaTheme="minorHAnsi"/>
                    </w:rPr>
                    <w:t>Although disintegration tests allow for precise measurement of the formation of fragments, granules, or aggregates from solid dosage forms, no information is obtained from these tests on the rate of dissolution of the active drug. However, there has been some interest in using only the disintegration test and no dissolution test for drug products that meet the Biopharmaceutical Classification System (BCS) for highly soluble and highly permeable drugs (). In general, the disintegration test serves as a component in the overall quality control of tablet manufacture.</w:t>
                  </w:r>
                </w:p>
                <w:p w14:paraId="3D9215A2" w14:textId="77777777" w:rsidR="00E039B6" w:rsidRPr="00E039B6" w:rsidRDefault="00E039B6" w:rsidP="00E039B6">
                  <w:pPr>
                    <w:rPr>
                      <w:rFonts w:eastAsiaTheme="minorHAnsi"/>
                    </w:rPr>
                  </w:pPr>
                  <w:bookmarkStart w:id="19" w:name="2481401"/>
                  <w:bookmarkEnd w:id="19"/>
                  <w:r w:rsidRPr="00E039B6">
                    <w:rPr>
                      <w:rFonts w:eastAsiaTheme="minorHAnsi"/>
                    </w:rPr>
                    <w:t>Dissolution and Solubility</w:t>
                  </w:r>
                </w:p>
                <w:p w14:paraId="2854C151" w14:textId="77777777" w:rsidR="00E039B6" w:rsidRPr="00E039B6" w:rsidRDefault="00E039B6" w:rsidP="00E039B6">
                  <w:pPr>
                    <w:rPr>
                      <w:rFonts w:eastAsiaTheme="minorHAnsi"/>
                    </w:rPr>
                  </w:pPr>
                  <w:bookmarkStart w:id="20" w:name="2481402"/>
                  <w:bookmarkEnd w:id="20"/>
                  <w:r w:rsidRPr="00E039B6">
                    <w:rPr>
                      <w:rFonts w:eastAsiaTheme="minorHAnsi"/>
                      <w:i/>
                      <w:iCs/>
                    </w:rPr>
                    <w:t>Dissolution</w:t>
                  </w:r>
                  <w:r w:rsidRPr="00E039B6">
                    <w:rPr>
                      <w:rFonts w:eastAsiaTheme="minorHAnsi"/>
                    </w:rPr>
                    <w:t xml:space="preserve"> is the process by which a solid drug substance becomes dissolved in a solvent. </w:t>
                  </w:r>
                  <w:r w:rsidRPr="00E039B6">
                    <w:rPr>
                      <w:rFonts w:eastAsiaTheme="minorHAnsi"/>
                      <w:i/>
                      <w:iCs/>
                    </w:rPr>
                    <w:t>Solubility</w:t>
                  </w:r>
                  <w:r w:rsidRPr="00E039B6">
                    <w:rPr>
                      <w:rFonts w:eastAsiaTheme="minorHAnsi"/>
                    </w:rPr>
                    <w:t xml:space="preserve"> is the mass of solute that dissolves in a specific mass or volume of solvent at a given temperature (eg, 1 g of NaCl dissolves in 2.786 mL of water at 25°C). Solubility is a static property; wheareas dissolution is a dynamic property. In biologic systems, drug dissolution in an aqueous medium is an important prior condition for systemic absorption. The rate at which drugs with poor aqueous solubility dissolve from an intact or disintegrated solid dosage form in the gastrointestinal tract often controls the rate of systemic absorption of the drug. Thus, dissolution tests may be used to </w:t>
                  </w:r>
                  <w:r w:rsidRPr="00E039B6">
                    <w:rPr>
                      <w:rFonts w:eastAsiaTheme="minorHAnsi"/>
                    </w:rPr>
                    <w:lastRenderedPageBreak/>
                    <w:t>predict bioavailability and may be used to discriminate formulation factors that affect drug bioavailability. The dissolution test is required for all U.S. Food and Drug Administration (FDA)-approved solid oral drug products.</w:t>
                  </w:r>
                </w:p>
                <w:p w14:paraId="5689159E" w14:textId="77777777" w:rsidR="00E039B6" w:rsidRPr="00E039B6" w:rsidRDefault="00E039B6" w:rsidP="00E039B6">
                  <w:pPr>
                    <w:rPr>
                      <w:rFonts w:eastAsiaTheme="minorHAnsi"/>
                    </w:rPr>
                  </w:pPr>
                  <w:bookmarkStart w:id="21" w:name="2481403"/>
                  <w:bookmarkEnd w:id="21"/>
                  <w:r w:rsidRPr="00E039B6">
                    <w:rPr>
                      <w:rFonts w:eastAsiaTheme="minorHAnsi"/>
                      <w:i/>
                      <w:iCs/>
                    </w:rPr>
                    <w:t>Noyes and Whitney</w:t>
                  </w:r>
                  <w:r w:rsidRPr="00E039B6">
                    <w:rPr>
                      <w:rFonts w:eastAsiaTheme="minorHAnsi"/>
                    </w:rPr>
                    <w:t xml:space="preserve"> (1897) and other investigators studied the rate of dissolution of solid drugs. According to their observations, the steps in dissolution include the process of drug dissolution at the surface of the solid particle, thus forming a saturated solution around the particle. The dissolved drug in the saturated solution, known as the </w:t>
                  </w:r>
                  <w:r w:rsidRPr="00E039B6">
                    <w:rPr>
                      <w:rFonts w:eastAsiaTheme="minorHAnsi"/>
                      <w:i/>
                      <w:iCs/>
                    </w:rPr>
                    <w:t>stagnant layer</w:t>
                  </w:r>
                  <w:r w:rsidRPr="00E039B6">
                    <w:rPr>
                      <w:rFonts w:eastAsiaTheme="minorHAnsi"/>
                    </w:rPr>
                    <w:t>, diffuses to the bulk of the solvent from regions of high drug concentration to regions of low drug concentration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3F0701C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2CF0725C" w14:textId="77777777">
                          <w:trPr>
                            <w:tblCellSpacing w:w="7" w:type="dxa"/>
                          </w:trPr>
                          <w:tc>
                            <w:tcPr>
                              <w:tcW w:w="0" w:type="auto"/>
                              <w:shd w:val="clear" w:color="auto" w:fill="CCCCCC"/>
                              <w:vAlign w:val="center"/>
                              <w:hideMark/>
                            </w:tcPr>
                            <w:p w14:paraId="640F3C64" w14:textId="77777777" w:rsidR="00E039B6" w:rsidRPr="00E039B6" w:rsidRDefault="00E039B6" w:rsidP="00E039B6">
                              <w:pPr>
                                <w:rPr>
                                  <w:rFonts w:eastAsiaTheme="minorHAnsi"/>
                                </w:rPr>
                              </w:pPr>
                              <w:bookmarkStart w:id="22" w:name="2481588"/>
                              <w:bookmarkEnd w:id="22"/>
                              <w:r w:rsidRPr="00E039B6">
                                <w:rPr>
                                  <w:rFonts w:eastAsiaTheme="minorHAnsi"/>
                                </w:rPr>
                                <w:t>Figure 14-2.</w:t>
                              </w:r>
                            </w:p>
                            <w:p w14:paraId="378CBB0B" w14:textId="77777777" w:rsidR="00E039B6" w:rsidRPr="00E039B6" w:rsidRDefault="00E039B6" w:rsidP="00E039B6">
                              <w:pPr>
                                <w:rPr>
                                  <w:rFonts w:eastAsiaTheme="minorHAnsi"/>
                                </w:rPr>
                              </w:pPr>
                            </w:p>
                          </w:tc>
                        </w:tr>
                      </w:tbl>
                      <w:p w14:paraId="1F5FF357" w14:textId="77777777" w:rsidR="00E039B6" w:rsidRPr="00E039B6" w:rsidRDefault="00E039B6" w:rsidP="00E039B6">
                        <w:pPr>
                          <w:rPr>
                            <w:rFonts w:eastAsiaTheme="minorHAnsi"/>
                          </w:rPr>
                        </w:pPr>
                      </w:p>
                    </w:tc>
                  </w:tr>
                  <w:tr w:rsidR="00E039B6" w:rsidRPr="00E039B6" w14:paraId="7A393981"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1A7E6FC1" w14:textId="77777777">
                          <w:trPr>
                            <w:tblCellSpacing w:w="7" w:type="dxa"/>
                          </w:trPr>
                          <w:tc>
                            <w:tcPr>
                              <w:tcW w:w="0" w:type="auto"/>
                              <w:shd w:val="clear" w:color="auto" w:fill="FFFFFF"/>
                              <w:vAlign w:val="center"/>
                              <w:hideMark/>
                            </w:tcPr>
                            <w:p w14:paraId="0ADB4F50" w14:textId="5FCB3E20"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96940CD" wp14:editId="18D5DEA6">
                                        <wp:extent cx="304800" cy="304800"/>
                                        <wp:effectExtent l="0" t="0" r="0" b="0"/>
                                        <wp:docPr id="863090845"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B3FC8" id="Rectangle 1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1F590268" w14:textId="77777777">
                          <w:trPr>
                            <w:tblCellSpacing w:w="7" w:type="dxa"/>
                          </w:trPr>
                          <w:tc>
                            <w:tcPr>
                              <w:tcW w:w="0" w:type="auto"/>
                              <w:shd w:val="clear" w:color="auto" w:fill="FFFFFF"/>
                              <w:vAlign w:val="center"/>
                              <w:hideMark/>
                            </w:tcPr>
                            <w:p w14:paraId="7F9201B9" w14:textId="77777777" w:rsidR="00E039B6" w:rsidRPr="00E039B6" w:rsidRDefault="00E039B6" w:rsidP="00E039B6">
                              <w:pPr>
                                <w:rPr>
                                  <w:rFonts w:eastAsiaTheme="minorHAnsi"/>
                                </w:rPr>
                              </w:pPr>
                              <w:bookmarkStart w:id="23" w:name="2481589"/>
                              <w:bookmarkEnd w:id="23"/>
                              <w:r w:rsidRPr="00E039B6">
                                <w:rPr>
                                  <w:rFonts w:eastAsiaTheme="minorHAnsi"/>
                                </w:rPr>
                                <w:t>Dissolution of a solid drug particle in a solvent. (</w:t>
                              </w:r>
                              <w:r w:rsidRPr="00E039B6">
                                <w:rPr>
                                  <w:rFonts w:eastAsiaTheme="minorHAnsi"/>
                                  <w:i/>
                                  <w:iCs/>
                                </w:rPr>
                                <w:t>C</w:t>
                              </w:r>
                              <w:r w:rsidRPr="00E039B6">
                                <w:rPr>
                                  <w:rFonts w:eastAsiaTheme="minorHAnsi"/>
                                </w:rPr>
                                <w:t xml:space="preserve"> </w:t>
                              </w:r>
                              <w:r w:rsidRPr="00E039B6">
                                <w:rPr>
                                  <w:rFonts w:eastAsiaTheme="minorHAnsi"/>
                                  <w:vertAlign w:val="subscript"/>
                                </w:rPr>
                                <w:t>s</w:t>
                              </w:r>
                              <w:r w:rsidRPr="00E039B6">
                                <w:rPr>
                                  <w:rFonts w:eastAsiaTheme="minorHAnsi"/>
                                </w:rPr>
                                <w:t xml:space="preserve"> = concentration of drug in the stagnant layer, </w:t>
                              </w:r>
                              <w:r w:rsidRPr="00E039B6">
                                <w:rPr>
                                  <w:rFonts w:eastAsiaTheme="minorHAnsi"/>
                                  <w:i/>
                                  <w:iCs/>
                                </w:rPr>
                                <w:t>C</w:t>
                              </w:r>
                              <w:r w:rsidRPr="00E039B6">
                                <w:rPr>
                                  <w:rFonts w:eastAsiaTheme="minorHAnsi"/>
                                </w:rPr>
                                <w:t xml:space="preserve"> = concentration of drug in the bulk solvent.)</w:t>
                              </w:r>
                            </w:p>
                          </w:tc>
                        </w:tr>
                      </w:tbl>
                      <w:p w14:paraId="34BE0E59" w14:textId="77777777" w:rsidR="00E039B6" w:rsidRPr="00E039B6" w:rsidRDefault="00E039B6" w:rsidP="00E039B6">
                        <w:pPr>
                          <w:rPr>
                            <w:rFonts w:eastAsiaTheme="minorHAnsi"/>
                          </w:rPr>
                        </w:pPr>
                      </w:p>
                    </w:tc>
                  </w:tr>
                </w:tbl>
                <w:p w14:paraId="00600D84" w14:textId="77777777" w:rsidR="00E039B6" w:rsidRPr="00E039B6" w:rsidRDefault="00E039B6" w:rsidP="00E039B6">
                  <w:pPr>
                    <w:rPr>
                      <w:rFonts w:eastAsiaTheme="minorHAnsi"/>
                    </w:rPr>
                  </w:pPr>
                  <w:bookmarkStart w:id="24" w:name="2481404"/>
                  <w:bookmarkEnd w:id="24"/>
                  <w:r w:rsidRPr="00E039B6">
                    <w:rPr>
                      <w:rFonts w:eastAsiaTheme="minorHAnsi"/>
                    </w:rPr>
                    <w:t xml:space="preserve">The overall rate of drug dissolution may be described by the </w:t>
                  </w:r>
                  <w:r w:rsidRPr="00E039B6">
                    <w:rPr>
                      <w:rFonts w:eastAsiaTheme="minorHAnsi"/>
                      <w:i/>
                      <w:iCs/>
                    </w:rPr>
                    <w:t>Noyes–Whitney equation</w:t>
                  </w:r>
                  <w:r w:rsidRPr="00E039B6">
                    <w:rPr>
                      <w:rFonts w:eastAsiaTheme="minorHAnsi"/>
                    </w:rPr>
                    <w:t xml:space="preserve"> (Eq. 14.1),</w:t>
                  </w:r>
                </w:p>
                <w:p w14:paraId="7FF339F8" w14:textId="2F29325B" w:rsidR="00E039B6" w:rsidRPr="00E039B6" w:rsidRDefault="00E039B6" w:rsidP="00E039B6">
                  <w:pPr>
                    <w:rPr>
                      <w:rFonts w:eastAsiaTheme="minorHAnsi"/>
                    </w:rPr>
                  </w:pPr>
                  <w:bookmarkStart w:id="25" w:name="2481632"/>
                  <w:bookmarkStart w:id="26" w:name="2481405"/>
                  <w:bookmarkEnd w:id="25"/>
                  <w:bookmarkEnd w:id="26"/>
                  <w:r w:rsidRPr="00E039B6">
                    <w:rPr>
                      <w:rFonts w:eastAsiaTheme="minorHAnsi"/>
                    </w:rPr>
                    <mc:AlternateContent>
                      <mc:Choice Requires="wps">
                        <w:drawing>
                          <wp:inline distT="0" distB="0" distL="0" distR="0" wp14:anchorId="35E7DC5A" wp14:editId="241405A4">
                            <wp:extent cx="304800" cy="304800"/>
                            <wp:effectExtent l="0" t="0" r="0" b="0"/>
                            <wp:docPr id="1057135589"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0919E" id="Rectangle 1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03E811" w14:textId="77777777" w:rsidR="00E039B6" w:rsidRPr="00E039B6" w:rsidRDefault="00E039B6" w:rsidP="00E039B6">
                  <w:pPr>
                    <w:rPr>
                      <w:rFonts w:eastAsiaTheme="minorHAnsi"/>
                    </w:rPr>
                  </w:pPr>
                  <w:bookmarkStart w:id="27" w:name="2481406"/>
                  <w:bookmarkEnd w:id="27"/>
                  <w:r w:rsidRPr="00E039B6">
                    <w:rPr>
                      <w:rFonts w:eastAsiaTheme="minorHAnsi"/>
                    </w:rPr>
                    <w:t xml:space="preserve">where </w:t>
                  </w:r>
                  <w:r w:rsidRPr="00E039B6">
                    <w:rPr>
                      <w:rFonts w:eastAsiaTheme="minorHAnsi"/>
                      <w:i/>
                      <w:iCs/>
                    </w:rPr>
                    <w:t>dC</w:t>
                  </w:r>
                  <w:r w:rsidRPr="00E039B6">
                    <w:rPr>
                      <w:rFonts w:eastAsiaTheme="minorHAnsi"/>
                    </w:rPr>
                    <w:t>/</w:t>
                  </w:r>
                  <w:r w:rsidRPr="00E039B6">
                    <w:rPr>
                      <w:rFonts w:eastAsiaTheme="minorHAnsi"/>
                      <w:i/>
                      <w:iCs/>
                    </w:rPr>
                    <w:t>dt</w:t>
                  </w:r>
                  <w:r w:rsidRPr="00E039B6">
                    <w:rPr>
                      <w:rFonts w:eastAsiaTheme="minorHAnsi"/>
                    </w:rPr>
                    <w:t xml:space="preserve"> = rate of drug dissolution at time </w:t>
                  </w:r>
                  <w:r w:rsidRPr="00E039B6">
                    <w:rPr>
                      <w:rFonts w:eastAsiaTheme="minorHAnsi"/>
                      <w:i/>
                      <w:iCs/>
                    </w:rPr>
                    <w:t>t</w:t>
                  </w:r>
                  <w:r w:rsidRPr="00E039B6">
                    <w:rPr>
                      <w:rFonts w:eastAsiaTheme="minorHAnsi"/>
                    </w:rPr>
                    <w:t xml:space="preserve">, </w:t>
                  </w:r>
                  <w:r w:rsidRPr="00E039B6">
                    <w:rPr>
                      <w:rFonts w:eastAsiaTheme="minorHAnsi"/>
                      <w:i/>
                      <w:iCs/>
                    </w:rPr>
                    <w:t>D</w:t>
                  </w:r>
                  <w:r w:rsidRPr="00E039B6">
                    <w:rPr>
                      <w:rFonts w:eastAsiaTheme="minorHAnsi"/>
                    </w:rPr>
                    <w:t xml:space="preserve"> = diffusion rate constant, </w:t>
                  </w:r>
                  <w:r w:rsidRPr="00E039B6">
                    <w:rPr>
                      <w:rFonts w:eastAsiaTheme="minorHAnsi"/>
                      <w:i/>
                      <w:iCs/>
                    </w:rPr>
                    <w:t>A</w:t>
                  </w:r>
                  <w:r w:rsidRPr="00E039B6">
                    <w:rPr>
                      <w:rFonts w:eastAsiaTheme="minorHAnsi"/>
                    </w:rPr>
                    <w:t xml:space="preserve"> = surface area of the particle, </w:t>
                  </w:r>
                  <w:r w:rsidRPr="00E039B6">
                    <w:rPr>
                      <w:rFonts w:eastAsiaTheme="minorHAnsi"/>
                      <w:i/>
                      <w:iCs/>
                    </w:rPr>
                    <w:t>C</w:t>
                  </w:r>
                  <w:r w:rsidRPr="00E039B6">
                    <w:rPr>
                      <w:rFonts w:eastAsiaTheme="minorHAnsi"/>
                    </w:rPr>
                    <w:t xml:space="preserve"> </w:t>
                  </w:r>
                  <w:r w:rsidRPr="00E039B6">
                    <w:rPr>
                      <w:rFonts w:eastAsiaTheme="minorHAnsi"/>
                      <w:vertAlign w:val="subscript"/>
                    </w:rPr>
                    <w:t>S</w:t>
                  </w:r>
                  <w:r w:rsidRPr="00E039B6">
                    <w:rPr>
                      <w:rFonts w:eastAsiaTheme="minorHAnsi"/>
                    </w:rPr>
                    <w:t xml:space="preserve"> = concentration of drug (equal to solubility of drug) in the stagnant layer, </w:t>
                  </w:r>
                  <w:r w:rsidRPr="00E039B6">
                    <w:rPr>
                      <w:rFonts w:eastAsiaTheme="minorHAnsi"/>
                      <w:i/>
                      <w:iCs/>
                    </w:rPr>
                    <w:t>C</w:t>
                  </w:r>
                  <w:r w:rsidRPr="00E039B6">
                    <w:rPr>
                      <w:rFonts w:eastAsiaTheme="minorHAnsi"/>
                    </w:rPr>
                    <w:t xml:space="preserve"> = concentration of drug in the bulk solvent, and </w:t>
                  </w:r>
                  <w:r w:rsidRPr="00E039B6">
                    <w:rPr>
                      <w:rFonts w:eastAsiaTheme="minorHAnsi"/>
                      <w:i/>
                      <w:iCs/>
                    </w:rPr>
                    <w:t>h</w:t>
                  </w:r>
                  <w:r w:rsidRPr="00E039B6">
                    <w:rPr>
                      <w:rFonts w:eastAsiaTheme="minorHAnsi"/>
                    </w:rPr>
                    <w:t xml:space="preserve"> = thickness of the stagnant layer. The rate of dissolution, </w:t>
                  </w:r>
                  <w:r w:rsidRPr="00E039B6">
                    <w:rPr>
                      <w:rFonts w:eastAsiaTheme="minorHAnsi"/>
                      <w:i/>
                      <w:iCs/>
                    </w:rPr>
                    <w:t>dC</w:t>
                  </w:r>
                  <w:r w:rsidRPr="00E039B6">
                    <w:rPr>
                      <w:rFonts w:eastAsiaTheme="minorHAnsi"/>
                    </w:rPr>
                    <w:t>/</w:t>
                  </w:r>
                  <w:r w:rsidRPr="00E039B6">
                    <w:rPr>
                      <w:rFonts w:eastAsiaTheme="minorHAnsi"/>
                      <w:i/>
                      <w:iCs/>
                    </w:rPr>
                    <w:t>dt</w:t>
                  </w:r>
                  <w:r w:rsidRPr="00E039B6">
                    <w:rPr>
                      <w:rFonts w:eastAsiaTheme="minorHAnsi"/>
                    </w:rPr>
                    <w:t>, is the rate of drug dissolved per time expressed as concentration change in the dissolution fluid.</w:t>
                  </w:r>
                </w:p>
                <w:p w14:paraId="7DEA9788" w14:textId="77777777" w:rsidR="00E039B6" w:rsidRPr="00E039B6" w:rsidRDefault="00E039B6" w:rsidP="00E039B6">
                  <w:pPr>
                    <w:rPr>
                      <w:rFonts w:eastAsiaTheme="minorHAnsi"/>
                    </w:rPr>
                  </w:pPr>
                  <w:bookmarkStart w:id="28" w:name="2481407"/>
                  <w:bookmarkEnd w:id="28"/>
                  <w:r w:rsidRPr="00E039B6">
                    <w:rPr>
                      <w:rFonts w:eastAsiaTheme="minorHAnsi"/>
                    </w:rPr>
                    <w:t>The Noyes–Whitney equation shows that dissolution in a flask may be influenced by the physicochemical characteristics of the drug, the formulation, and the solvent. Drug in the body, particularly in the gastrointestinal tract, is considered to be dissolving in an aqueous environment. Permeation of drug across the gut wall (a model lipid membrane) is affected by the ability of the drug to diffuse (</w:t>
                  </w:r>
                  <w:r w:rsidRPr="00E039B6">
                    <w:rPr>
                      <w:rFonts w:eastAsiaTheme="minorHAnsi"/>
                      <w:i/>
                      <w:iCs/>
                    </w:rPr>
                    <w:t>D</w:t>
                  </w:r>
                  <w:r w:rsidRPr="00E039B6">
                    <w:rPr>
                      <w:rFonts w:eastAsiaTheme="minorHAnsi"/>
                    </w:rPr>
                    <w:t>) and to partition between the lipid membrane. A favorable partition coefficient (</w:t>
                  </w:r>
                  <w:r w:rsidRPr="00E039B6">
                    <w:rPr>
                      <w:rFonts w:eastAsiaTheme="minorHAnsi"/>
                      <w:i/>
                      <w:iCs/>
                    </w:rPr>
                    <w:t>K</w:t>
                  </w:r>
                  <w:r w:rsidRPr="00E039B6">
                    <w:rPr>
                      <w:rFonts w:eastAsiaTheme="minorHAnsi"/>
                    </w:rPr>
                    <w:t xml:space="preserve"> </w:t>
                  </w:r>
                  <w:r w:rsidRPr="00E039B6">
                    <w:rPr>
                      <w:rFonts w:eastAsiaTheme="minorHAnsi"/>
                      <w:vertAlign w:val="subscript"/>
                    </w:rPr>
                    <w:t>oil/water</w:t>
                  </w:r>
                  <w:r w:rsidRPr="00E039B6">
                    <w:rPr>
                      <w:rFonts w:eastAsiaTheme="minorHAnsi"/>
                    </w:rPr>
                    <w:t>) will facilitate drug absorption.</w:t>
                  </w:r>
                </w:p>
                <w:p w14:paraId="2BC447ED" w14:textId="77777777" w:rsidR="00E039B6" w:rsidRPr="00E039B6" w:rsidRDefault="00E039B6" w:rsidP="00E039B6">
                  <w:pPr>
                    <w:rPr>
                      <w:rFonts w:eastAsiaTheme="minorHAnsi"/>
                    </w:rPr>
                  </w:pPr>
                  <w:bookmarkStart w:id="29" w:name="2481408"/>
                  <w:bookmarkEnd w:id="29"/>
                  <w:r w:rsidRPr="00E039B6">
                    <w:rPr>
                      <w:rFonts w:eastAsiaTheme="minorHAnsi"/>
                    </w:rPr>
                    <w:t xml:space="preserve">In addition to these factors, the temperature of the medium and the agitation rate also affect the rate of drug dissolution. </w:t>
                  </w:r>
                  <w:r w:rsidRPr="00E039B6">
                    <w:rPr>
                      <w:rFonts w:eastAsiaTheme="minorHAnsi"/>
                      <w:i/>
                      <w:iCs/>
                    </w:rPr>
                    <w:t>In vivo</w:t>
                  </w:r>
                  <w:r w:rsidRPr="00E039B6">
                    <w:rPr>
                      <w:rFonts w:eastAsiaTheme="minorHAnsi"/>
                    </w:rPr>
                    <w:t xml:space="preserve">, the temperature is maintained at a constant 37°C, and the agitation (primarily peristaltic movements in the gastrointestinal tract) is reasonably constant. In contrast, </w:t>
                  </w:r>
                  <w:r w:rsidRPr="00E039B6">
                    <w:rPr>
                      <w:rFonts w:eastAsiaTheme="minorHAnsi"/>
                      <w:i/>
                      <w:iCs/>
                    </w:rPr>
                    <w:t>in-vitro</w:t>
                  </w:r>
                  <w:r w:rsidRPr="00E039B6">
                    <w:rPr>
                      <w:rFonts w:eastAsiaTheme="minorHAnsi"/>
                    </w:rPr>
                    <w:t xml:space="preserve"> studies of dissolution kinetics require maintenance of constant temperature and agitation. Temperature is generally kept at 37°C, and the agitation or stirring rate is held to a specified rpm (revolutions per minute). An increase in temperature will increase the kinetic energy of the molecules and increase the diffusion constant, </w:t>
                  </w:r>
                  <w:r w:rsidRPr="00E039B6">
                    <w:rPr>
                      <w:rFonts w:eastAsiaTheme="minorHAnsi"/>
                      <w:i/>
                      <w:iCs/>
                    </w:rPr>
                    <w:t>D</w:t>
                  </w:r>
                  <w:r w:rsidRPr="00E039B6">
                    <w:rPr>
                      <w:rFonts w:eastAsiaTheme="minorHAnsi"/>
                    </w:rPr>
                    <w:t xml:space="preserve">. Moreover, an increase in agitation of the solvent medium will reduce the thickness, </w:t>
                  </w:r>
                  <w:r w:rsidRPr="00E039B6">
                    <w:rPr>
                      <w:rFonts w:eastAsiaTheme="minorHAnsi"/>
                      <w:i/>
                      <w:iCs/>
                    </w:rPr>
                    <w:t>h</w:t>
                  </w:r>
                  <w:r w:rsidRPr="00E039B6">
                    <w:rPr>
                      <w:rFonts w:eastAsiaTheme="minorHAnsi"/>
                    </w:rPr>
                    <w:t>, of the stagnant layer, allowing for more rapid drug dissolution.</w:t>
                  </w:r>
                </w:p>
                <w:p w14:paraId="24080AF8" w14:textId="77777777" w:rsidR="00E039B6" w:rsidRPr="00E039B6" w:rsidRDefault="00E039B6" w:rsidP="00E039B6">
                  <w:pPr>
                    <w:rPr>
                      <w:rFonts w:eastAsiaTheme="minorHAnsi"/>
                    </w:rPr>
                  </w:pPr>
                  <w:bookmarkStart w:id="30" w:name="2481409"/>
                  <w:bookmarkEnd w:id="30"/>
                  <w:r w:rsidRPr="00E039B6">
                    <w:rPr>
                      <w:rFonts w:eastAsiaTheme="minorHAnsi"/>
                    </w:rPr>
                    <w:t>Factors that affect drug dissolution of a solid oral dosage form include (1) the physical and chemical nature of the active drug substance, (2) the nature of the excipients, and (3) the method of manufacture.</w:t>
                  </w:r>
                </w:p>
              </w:tc>
            </w:tr>
          </w:tbl>
          <w:p w14:paraId="13806D0D" w14:textId="77777777" w:rsidR="00E039B6" w:rsidRPr="00E039B6" w:rsidRDefault="00E039B6" w:rsidP="00E039B6">
            <w:pPr>
              <w:rPr>
                <w:rFonts w:eastAsiaTheme="minorHAnsi"/>
                <w:vanish/>
              </w:rPr>
            </w:pPr>
            <w:bookmarkStart w:id="31" w:name="2481410"/>
            <w:bookmarkEnd w:id="31"/>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1230A66B" w14:textId="77777777">
              <w:trPr>
                <w:tblCellSpacing w:w="0" w:type="dxa"/>
              </w:trPr>
              <w:tc>
                <w:tcPr>
                  <w:tcW w:w="0" w:type="auto"/>
                  <w:shd w:val="clear" w:color="auto" w:fill="FFFFFF"/>
                  <w:hideMark/>
                </w:tcPr>
                <w:p w14:paraId="40E4372E" w14:textId="77777777" w:rsidR="00E039B6" w:rsidRPr="00E039B6" w:rsidRDefault="00E039B6" w:rsidP="00E039B6">
                  <w:pPr>
                    <w:rPr>
                      <w:rFonts w:eastAsiaTheme="minorHAnsi"/>
                    </w:rPr>
                  </w:pPr>
                  <w:r w:rsidRPr="00E039B6">
                    <w:rPr>
                      <w:rFonts w:eastAsiaTheme="minorHAnsi"/>
                    </w:rPr>
                    <w:t>Physicochemical Nature of the Drug</w:t>
                  </w:r>
                </w:p>
                <w:p w14:paraId="0E25C70A" w14:textId="77777777" w:rsidR="00E039B6" w:rsidRPr="00E039B6" w:rsidRDefault="00E039B6" w:rsidP="00E039B6">
                  <w:pPr>
                    <w:rPr>
                      <w:rFonts w:eastAsiaTheme="minorHAnsi"/>
                    </w:rPr>
                  </w:pPr>
                  <w:bookmarkStart w:id="32" w:name="2481411"/>
                  <w:bookmarkEnd w:id="32"/>
                  <w:r w:rsidRPr="00E039B6">
                    <w:rPr>
                      <w:rFonts w:eastAsiaTheme="minorHAnsi"/>
                    </w:rPr>
                    <w:t>In addition to their effect on dissolution kinetics, the physical and chemical properties of the drug substance as well as the excipients are important considerations in the design of a drug product (). For example, intravenous solutions are difficult to prepare with drugs that have poor aqueous solubility. Drugs that are physically or chemically unstable may require special excipients, coatings, or manufacturing processes to protect the drug from degradation. The potent pharmacodynamic activity of drugs such as estrogens and other hormones, penicillin antibiotics, cancer chemotherapeutic agents, and others, may cause adverse reactions to personnel who are exposed to these drugs during manufacture and also presents a problem.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E039B6" w:rsidRPr="00E039B6" w14:paraId="7D4953C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E039B6" w:rsidRPr="00E039B6" w14:paraId="72BF67D9" w14:textId="77777777">
                          <w:trPr>
                            <w:tblCellSpacing w:w="0" w:type="dxa"/>
                          </w:trPr>
                          <w:tc>
                            <w:tcPr>
                              <w:tcW w:w="0" w:type="auto"/>
                              <w:vAlign w:val="center"/>
                              <w:hideMark/>
                            </w:tcPr>
                            <w:p w14:paraId="5A51909D" w14:textId="77777777" w:rsidR="00E039B6" w:rsidRPr="00E039B6" w:rsidRDefault="00E039B6" w:rsidP="00E039B6">
                              <w:pPr>
                                <w:rPr>
                                  <w:rFonts w:eastAsiaTheme="minorHAnsi"/>
                                </w:rPr>
                              </w:pPr>
                              <w:bookmarkStart w:id="33" w:name="2481569"/>
                              <w:bookmarkEnd w:id="33"/>
                              <w:r w:rsidRPr="00E039B6">
                                <w:rPr>
                                  <w:rFonts w:eastAsiaTheme="minorHAnsi"/>
                                </w:rPr>
                                <w:t>Table 14.1 Physicochemical Properties for Consideration in Drug Product Design</w:t>
                              </w:r>
                            </w:p>
                            <w:p w14:paraId="0625C9E7" w14:textId="77777777" w:rsidR="00E039B6" w:rsidRPr="00E039B6" w:rsidRDefault="00E039B6" w:rsidP="00E039B6">
                              <w:pPr>
                                <w:rPr>
                                  <w:rFonts w:eastAsiaTheme="minorHAnsi"/>
                                </w:rPr>
                              </w:pPr>
                            </w:p>
                          </w:tc>
                        </w:tr>
                      </w:tbl>
                      <w:p w14:paraId="33FFF43B" w14:textId="77777777" w:rsidR="00E039B6" w:rsidRPr="00E039B6" w:rsidRDefault="00E039B6" w:rsidP="00E039B6">
                        <w:pPr>
                          <w:rPr>
                            <w:rFonts w:eastAsiaTheme="minorHAnsi"/>
                          </w:rPr>
                        </w:pPr>
                      </w:p>
                    </w:tc>
                  </w:tr>
                  <w:tr w:rsidR="00E039B6" w:rsidRPr="00E039B6" w14:paraId="685694E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628"/>
                          <w:gridCol w:w="8676"/>
                        </w:tblGrid>
                        <w:tr w:rsidR="00E039B6" w:rsidRPr="00E039B6" w14:paraId="61FC11A7" w14:textId="77777777">
                          <w:trPr>
                            <w:tblCellSpacing w:w="7" w:type="dxa"/>
                          </w:trPr>
                          <w:tc>
                            <w:tcPr>
                              <w:tcW w:w="0" w:type="auto"/>
                              <w:shd w:val="clear" w:color="auto" w:fill="FFFFFF"/>
                              <w:hideMark/>
                            </w:tcPr>
                            <w:p w14:paraId="011FB2B1" w14:textId="77777777" w:rsidR="00E039B6" w:rsidRPr="00E039B6" w:rsidRDefault="00E039B6" w:rsidP="00E039B6">
                              <w:pPr>
                                <w:rPr>
                                  <w:rFonts w:eastAsiaTheme="minorHAnsi"/>
                                </w:rPr>
                              </w:pPr>
                              <w:r w:rsidRPr="00E039B6">
                                <w:rPr>
                                  <w:rFonts w:eastAsiaTheme="minorHAnsi"/>
                                </w:rPr>
                                <w:t>pK</w:t>
                              </w:r>
                              <w:r w:rsidRPr="00E039B6">
                                <w:rPr>
                                  <w:rFonts w:eastAsiaTheme="minorHAnsi"/>
                                  <w:vertAlign w:val="subscript"/>
                                </w:rPr>
                                <w:t>a</w:t>
                              </w:r>
                              <w:r w:rsidRPr="00E039B6">
                                <w:rPr>
                                  <w:rFonts w:eastAsiaTheme="minorHAnsi"/>
                                </w:rPr>
                                <w:t xml:space="preserve"> and pH profile </w:t>
                              </w:r>
                              <w:r w:rsidRPr="00E039B6">
                                <w:rPr>
                                  <w:rFonts w:eastAsiaTheme="minorHAnsi"/>
                                </w:rPr>
                                <w:br/>
                                <w:t> </w:t>
                              </w:r>
                            </w:p>
                          </w:tc>
                          <w:tc>
                            <w:tcPr>
                              <w:tcW w:w="0" w:type="auto"/>
                              <w:shd w:val="clear" w:color="auto" w:fill="FFFFFF"/>
                              <w:hideMark/>
                            </w:tcPr>
                            <w:p w14:paraId="3816E92C" w14:textId="77777777" w:rsidR="00E039B6" w:rsidRPr="00E039B6" w:rsidRDefault="00E039B6" w:rsidP="00E039B6">
                              <w:pPr>
                                <w:rPr>
                                  <w:rFonts w:eastAsiaTheme="minorHAnsi"/>
                                </w:rPr>
                              </w:pPr>
                              <w:r w:rsidRPr="00E039B6">
                                <w:rPr>
                                  <w:rFonts w:eastAsiaTheme="minorHAnsi"/>
                                </w:rPr>
                                <w:t>Necessary for optimum stability and solubility of the final product.</w:t>
                              </w:r>
                            </w:p>
                          </w:tc>
                        </w:tr>
                        <w:tr w:rsidR="00E039B6" w:rsidRPr="00E039B6" w14:paraId="6A5B3100" w14:textId="77777777">
                          <w:trPr>
                            <w:tblCellSpacing w:w="7" w:type="dxa"/>
                          </w:trPr>
                          <w:tc>
                            <w:tcPr>
                              <w:tcW w:w="0" w:type="auto"/>
                              <w:shd w:val="clear" w:color="auto" w:fill="FFFFFF"/>
                              <w:hideMark/>
                            </w:tcPr>
                            <w:p w14:paraId="1E3E22B7" w14:textId="77777777" w:rsidR="00E039B6" w:rsidRPr="00E039B6" w:rsidRDefault="00E039B6" w:rsidP="00E039B6">
                              <w:pPr>
                                <w:rPr>
                                  <w:rFonts w:eastAsiaTheme="minorHAnsi"/>
                                </w:rPr>
                              </w:pPr>
                              <w:r w:rsidRPr="00E039B6">
                                <w:rPr>
                                  <w:rFonts w:eastAsiaTheme="minorHAnsi"/>
                                </w:rPr>
                                <w:t>Particle size</w:t>
                              </w:r>
                            </w:p>
                          </w:tc>
                          <w:tc>
                            <w:tcPr>
                              <w:tcW w:w="0" w:type="auto"/>
                              <w:shd w:val="clear" w:color="auto" w:fill="FFFFFF"/>
                              <w:hideMark/>
                            </w:tcPr>
                            <w:p w14:paraId="50C6814C" w14:textId="77777777" w:rsidR="00E039B6" w:rsidRPr="00E039B6" w:rsidRDefault="00E039B6" w:rsidP="00E039B6">
                              <w:pPr>
                                <w:rPr>
                                  <w:rFonts w:eastAsiaTheme="minorHAnsi"/>
                                </w:rPr>
                              </w:pPr>
                              <w:r w:rsidRPr="00E039B6">
                                <w:rPr>
                                  <w:rFonts w:eastAsiaTheme="minorHAnsi"/>
                                </w:rPr>
                                <w:t>May affect the solubility of the drug and therefore the dissolution rate of the product.</w:t>
                              </w:r>
                            </w:p>
                          </w:tc>
                        </w:tr>
                        <w:tr w:rsidR="00E039B6" w:rsidRPr="00E039B6" w14:paraId="2821E4E1" w14:textId="77777777">
                          <w:trPr>
                            <w:tblCellSpacing w:w="7" w:type="dxa"/>
                          </w:trPr>
                          <w:tc>
                            <w:tcPr>
                              <w:tcW w:w="0" w:type="auto"/>
                              <w:shd w:val="clear" w:color="auto" w:fill="FFFFFF"/>
                              <w:hideMark/>
                            </w:tcPr>
                            <w:p w14:paraId="4773B886" w14:textId="77777777" w:rsidR="00E039B6" w:rsidRPr="00E039B6" w:rsidRDefault="00E039B6" w:rsidP="00E039B6">
                              <w:pPr>
                                <w:rPr>
                                  <w:rFonts w:eastAsiaTheme="minorHAnsi"/>
                                </w:rPr>
                              </w:pPr>
                              <w:r w:rsidRPr="00E039B6">
                                <w:rPr>
                                  <w:rFonts w:eastAsiaTheme="minorHAnsi"/>
                                </w:rPr>
                                <w:t>Polymorphism</w:t>
                              </w:r>
                            </w:p>
                          </w:tc>
                          <w:tc>
                            <w:tcPr>
                              <w:tcW w:w="0" w:type="auto"/>
                              <w:shd w:val="clear" w:color="auto" w:fill="FFFFFF"/>
                              <w:hideMark/>
                            </w:tcPr>
                            <w:p w14:paraId="3D7AB942" w14:textId="77777777" w:rsidR="00E039B6" w:rsidRPr="00E039B6" w:rsidRDefault="00E039B6" w:rsidP="00E039B6">
                              <w:pPr>
                                <w:rPr>
                                  <w:rFonts w:eastAsiaTheme="minorHAnsi"/>
                                </w:rPr>
                              </w:pPr>
                              <w:r w:rsidRPr="00E039B6">
                                <w:rPr>
                                  <w:rFonts w:eastAsiaTheme="minorHAnsi"/>
                                </w:rPr>
                                <w:t>The ability of a drug to exist in various crystal forms may change the solubility of the drug. Also, the stability of each form is important, because polymorphs may convert from one form to another.</w:t>
                              </w:r>
                            </w:p>
                          </w:tc>
                        </w:tr>
                        <w:tr w:rsidR="00E039B6" w:rsidRPr="00E039B6" w14:paraId="2D5AFBF8" w14:textId="77777777">
                          <w:trPr>
                            <w:tblCellSpacing w:w="7" w:type="dxa"/>
                          </w:trPr>
                          <w:tc>
                            <w:tcPr>
                              <w:tcW w:w="0" w:type="auto"/>
                              <w:shd w:val="clear" w:color="auto" w:fill="FFFFFF"/>
                              <w:hideMark/>
                            </w:tcPr>
                            <w:p w14:paraId="375665A7" w14:textId="77777777" w:rsidR="00E039B6" w:rsidRPr="00E039B6" w:rsidRDefault="00E039B6" w:rsidP="00E039B6">
                              <w:pPr>
                                <w:rPr>
                                  <w:rFonts w:eastAsiaTheme="minorHAnsi"/>
                                </w:rPr>
                              </w:pPr>
                              <w:r w:rsidRPr="00E039B6">
                                <w:rPr>
                                  <w:rFonts w:eastAsiaTheme="minorHAnsi"/>
                                </w:rPr>
                                <w:t>Hygroscopicity</w:t>
                              </w:r>
                            </w:p>
                          </w:tc>
                          <w:tc>
                            <w:tcPr>
                              <w:tcW w:w="0" w:type="auto"/>
                              <w:shd w:val="clear" w:color="auto" w:fill="FFFFFF"/>
                              <w:hideMark/>
                            </w:tcPr>
                            <w:p w14:paraId="08869050" w14:textId="77777777" w:rsidR="00E039B6" w:rsidRPr="00E039B6" w:rsidRDefault="00E039B6" w:rsidP="00E039B6">
                              <w:pPr>
                                <w:rPr>
                                  <w:rFonts w:eastAsiaTheme="minorHAnsi"/>
                                </w:rPr>
                              </w:pPr>
                              <w:r w:rsidRPr="00E039B6">
                                <w:rPr>
                                  <w:rFonts w:eastAsiaTheme="minorHAnsi"/>
                                </w:rPr>
                                <w:t>Moisture absorption may affect the physical structure as well as stability of the product.</w:t>
                              </w:r>
                            </w:p>
                          </w:tc>
                        </w:tr>
                        <w:tr w:rsidR="00E039B6" w:rsidRPr="00E039B6" w14:paraId="71EEF1ED" w14:textId="77777777">
                          <w:trPr>
                            <w:tblCellSpacing w:w="7" w:type="dxa"/>
                          </w:trPr>
                          <w:tc>
                            <w:tcPr>
                              <w:tcW w:w="0" w:type="auto"/>
                              <w:shd w:val="clear" w:color="auto" w:fill="FFFFFF"/>
                              <w:hideMark/>
                            </w:tcPr>
                            <w:p w14:paraId="168127B2" w14:textId="77777777" w:rsidR="00E039B6" w:rsidRPr="00E039B6" w:rsidRDefault="00E039B6" w:rsidP="00E039B6">
                              <w:pPr>
                                <w:rPr>
                                  <w:rFonts w:eastAsiaTheme="minorHAnsi"/>
                                </w:rPr>
                              </w:pPr>
                              <w:r w:rsidRPr="00E039B6">
                                <w:rPr>
                                  <w:rFonts w:eastAsiaTheme="minorHAnsi"/>
                                </w:rPr>
                                <w:t>Partition coefficient</w:t>
                              </w:r>
                            </w:p>
                          </w:tc>
                          <w:tc>
                            <w:tcPr>
                              <w:tcW w:w="0" w:type="auto"/>
                              <w:shd w:val="clear" w:color="auto" w:fill="FFFFFF"/>
                              <w:hideMark/>
                            </w:tcPr>
                            <w:p w14:paraId="73DC9FE4" w14:textId="77777777" w:rsidR="00E039B6" w:rsidRPr="00E039B6" w:rsidRDefault="00E039B6" w:rsidP="00E039B6">
                              <w:pPr>
                                <w:rPr>
                                  <w:rFonts w:eastAsiaTheme="minorHAnsi"/>
                                </w:rPr>
                              </w:pPr>
                              <w:r w:rsidRPr="00E039B6">
                                <w:rPr>
                                  <w:rFonts w:eastAsiaTheme="minorHAnsi"/>
                                </w:rPr>
                                <w:t>May give some indication of the relative affinity of the drug for oil and water. A drug that has high affinity for oil may have poor release and dissolution from the drug product.</w:t>
                              </w:r>
                            </w:p>
                          </w:tc>
                        </w:tr>
                        <w:tr w:rsidR="00E039B6" w:rsidRPr="00E039B6" w14:paraId="642FB622" w14:textId="77777777">
                          <w:trPr>
                            <w:tblCellSpacing w:w="7" w:type="dxa"/>
                          </w:trPr>
                          <w:tc>
                            <w:tcPr>
                              <w:tcW w:w="0" w:type="auto"/>
                              <w:shd w:val="clear" w:color="auto" w:fill="FFFFFF"/>
                              <w:hideMark/>
                            </w:tcPr>
                            <w:p w14:paraId="76C3F3ED" w14:textId="77777777" w:rsidR="00E039B6" w:rsidRPr="00E039B6" w:rsidRDefault="00E039B6" w:rsidP="00E039B6">
                              <w:pPr>
                                <w:rPr>
                                  <w:rFonts w:eastAsiaTheme="minorHAnsi"/>
                                </w:rPr>
                              </w:pPr>
                              <w:r w:rsidRPr="00E039B6">
                                <w:rPr>
                                  <w:rFonts w:eastAsiaTheme="minorHAnsi"/>
                                </w:rPr>
                                <w:t>Excipient interaction</w:t>
                              </w:r>
                            </w:p>
                          </w:tc>
                          <w:tc>
                            <w:tcPr>
                              <w:tcW w:w="0" w:type="auto"/>
                              <w:shd w:val="clear" w:color="auto" w:fill="FFFFFF"/>
                              <w:hideMark/>
                            </w:tcPr>
                            <w:p w14:paraId="5671BB6A" w14:textId="77777777" w:rsidR="00E039B6" w:rsidRPr="00E039B6" w:rsidRDefault="00E039B6" w:rsidP="00E039B6">
                              <w:pPr>
                                <w:rPr>
                                  <w:rFonts w:eastAsiaTheme="minorHAnsi"/>
                                </w:rPr>
                              </w:pPr>
                              <w:r w:rsidRPr="00E039B6">
                                <w:rPr>
                                  <w:rFonts w:eastAsiaTheme="minorHAnsi"/>
                                </w:rPr>
                                <w:t>The compatibility of the excipients with the drug and sometimes trace elements in excipients may affect the stability of the product. It is important to have specifications of all raw materials.</w:t>
                              </w:r>
                            </w:p>
                          </w:tc>
                        </w:tr>
                        <w:tr w:rsidR="00E039B6" w:rsidRPr="00E039B6" w14:paraId="4A413989" w14:textId="77777777">
                          <w:trPr>
                            <w:tblCellSpacing w:w="7" w:type="dxa"/>
                          </w:trPr>
                          <w:tc>
                            <w:tcPr>
                              <w:tcW w:w="0" w:type="auto"/>
                              <w:shd w:val="clear" w:color="auto" w:fill="FFFFFF"/>
                              <w:hideMark/>
                            </w:tcPr>
                            <w:p w14:paraId="156B3462" w14:textId="77777777" w:rsidR="00E039B6" w:rsidRPr="00E039B6" w:rsidRDefault="00E039B6" w:rsidP="00E039B6">
                              <w:pPr>
                                <w:rPr>
                                  <w:rFonts w:eastAsiaTheme="minorHAnsi"/>
                                </w:rPr>
                              </w:pPr>
                              <w:r w:rsidRPr="00E039B6">
                                <w:rPr>
                                  <w:rFonts w:eastAsiaTheme="minorHAnsi"/>
                                </w:rPr>
                                <w:lastRenderedPageBreak/>
                                <w:t>pH stability profile</w:t>
                              </w:r>
                            </w:p>
                          </w:tc>
                          <w:tc>
                            <w:tcPr>
                              <w:tcW w:w="0" w:type="auto"/>
                              <w:shd w:val="clear" w:color="auto" w:fill="FFFFFF"/>
                              <w:hideMark/>
                            </w:tcPr>
                            <w:p w14:paraId="4CC55B02" w14:textId="77777777" w:rsidR="00E039B6" w:rsidRPr="00E039B6" w:rsidRDefault="00E039B6" w:rsidP="00E039B6">
                              <w:pPr>
                                <w:rPr>
                                  <w:rFonts w:eastAsiaTheme="minorHAnsi"/>
                                </w:rPr>
                              </w:pPr>
                              <w:r w:rsidRPr="00E039B6">
                                <w:rPr>
                                  <w:rFonts w:eastAsiaTheme="minorHAnsi"/>
                                </w:rPr>
                                <w:t>The stability of solutions is often affected by the pH of the vehicle; furthermore, because the pH in the stomach and gut is different, knowledge of the stability profile would help to avoid or prevent degradation of the product during storage or after administration.</w:t>
                              </w:r>
                            </w:p>
                          </w:tc>
                        </w:tr>
                      </w:tbl>
                      <w:p w14:paraId="4349267E" w14:textId="77777777" w:rsidR="00E039B6" w:rsidRPr="00E039B6" w:rsidRDefault="00E039B6" w:rsidP="00E039B6">
                        <w:pPr>
                          <w:rPr>
                            <w:rFonts w:eastAsiaTheme="minorHAnsi"/>
                          </w:rPr>
                        </w:pPr>
                      </w:p>
                    </w:tc>
                  </w:tr>
                  <w:tr w:rsidR="00E039B6" w:rsidRPr="00E039B6" w14:paraId="6E0AF7A2" w14:textId="77777777">
                    <w:trPr>
                      <w:tblCellSpacing w:w="0" w:type="dxa"/>
                    </w:trPr>
                    <w:tc>
                      <w:tcPr>
                        <w:tcW w:w="0" w:type="auto"/>
                        <w:shd w:val="clear" w:color="auto" w:fill="FFFFFF"/>
                        <w:vAlign w:val="center"/>
                        <w:hideMark/>
                      </w:tcPr>
                      <w:p w14:paraId="5C9C2A2D" w14:textId="77777777" w:rsidR="00E039B6" w:rsidRPr="00E039B6" w:rsidRDefault="00E039B6" w:rsidP="00E039B6">
                        <w:pPr>
                          <w:rPr>
                            <w:rFonts w:eastAsiaTheme="minorHAnsi"/>
                          </w:rPr>
                        </w:pPr>
                      </w:p>
                    </w:tc>
                  </w:tr>
                </w:tbl>
                <w:p w14:paraId="35CAE249" w14:textId="77777777" w:rsidR="00E039B6" w:rsidRPr="00E039B6" w:rsidRDefault="00E039B6" w:rsidP="00E039B6">
                  <w:pPr>
                    <w:rPr>
                      <w:rFonts w:eastAsiaTheme="minorHAnsi"/>
                    </w:rPr>
                  </w:pPr>
                  <w:bookmarkStart w:id="34" w:name="2481412"/>
                  <w:bookmarkEnd w:id="34"/>
                  <w:r w:rsidRPr="00E039B6">
                    <w:rPr>
                      <w:rFonts w:eastAsiaTheme="minorHAnsi"/>
                    </w:rPr>
                    <w:t>Solubility, pH, and Drug Absorption</w:t>
                  </w:r>
                </w:p>
                <w:p w14:paraId="4357DBAB" w14:textId="77777777" w:rsidR="00E039B6" w:rsidRPr="00E039B6" w:rsidRDefault="00E039B6" w:rsidP="00E039B6">
                  <w:pPr>
                    <w:rPr>
                      <w:rFonts w:eastAsiaTheme="minorHAnsi"/>
                    </w:rPr>
                  </w:pPr>
                  <w:bookmarkStart w:id="35" w:name="2481413"/>
                  <w:bookmarkEnd w:id="35"/>
                  <w:r w:rsidRPr="00E039B6">
                    <w:rPr>
                      <w:rFonts w:eastAsiaTheme="minorHAnsi"/>
                    </w:rPr>
                    <w:t xml:space="preserve">The </w:t>
                  </w:r>
                  <w:r w:rsidRPr="00E039B6">
                    <w:rPr>
                      <w:rFonts w:eastAsiaTheme="minorHAnsi"/>
                      <w:i/>
                      <w:iCs/>
                    </w:rPr>
                    <w:t>solubility–pH profile</w:t>
                  </w:r>
                  <w:r w:rsidRPr="00E039B6">
                    <w:rPr>
                      <w:rFonts w:eastAsiaTheme="minorHAnsi"/>
                    </w:rPr>
                    <w:t xml:space="preserve"> is a plot of the solubility of the drug at various physiologic pH values. In designing oral dosage forms, the formulator must consider that the natural pH environment of the gastrointestinal tract varies from acidic in the stomach to slightly alkaline in the small intestine. A basic drug is more soluble in an acidic medium, forming a soluble salt. Conversely, an acid drug is more soluble in the intestine, forming a soluble salt at the more alkaline pH. The solubility–pH profile gives a rough estimation of the completeness of dissolution for a dose of a drug in the stomach or in the small intestine. Solubility may be improved with the addition of an acidic or basic excipient. Solubilization of aspirin, for example, may be increased by the addition of an alkaline buffer. In the formulation of controlled-release drugs, buffering agents may be added to slow or modify the release rate of a fast-dissolving drug. To be effective, however, the controlled-release drug product must be a nondisintegrating dosage form. The buffering agent is released slowly rather than rapidly, so that the drug does not dissolve immediately in the surrounding gastrointestinal fluid.</w:t>
                  </w:r>
                </w:p>
                <w:p w14:paraId="1C92FE19" w14:textId="77777777" w:rsidR="00E039B6" w:rsidRPr="00E039B6" w:rsidRDefault="00E039B6" w:rsidP="00E039B6">
                  <w:pPr>
                    <w:rPr>
                      <w:rFonts w:eastAsiaTheme="minorHAnsi"/>
                    </w:rPr>
                  </w:pPr>
                  <w:bookmarkStart w:id="36" w:name="2481414"/>
                  <w:bookmarkEnd w:id="36"/>
                  <w:r w:rsidRPr="00E039B6">
                    <w:rPr>
                      <w:rFonts w:eastAsiaTheme="minorHAnsi"/>
                    </w:rPr>
                    <w:t>Stability, pH, and Drug Absorption</w:t>
                  </w:r>
                </w:p>
                <w:p w14:paraId="4E2AC9CA" w14:textId="77777777" w:rsidR="00E039B6" w:rsidRPr="00E039B6" w:rsidRDefault="00E039B6" w:rsidP="00E039B6">
                  <w:pPr>
                    <w:rPr>
                      <w:rFonts w:eastAsiaTheme="minorHAnsi"/>
                    </w:rPr>
                  </w:pPr>
                  <w:bookmarkStart w:id="37" w:name="2481415"/>
                  <w:bookmarkEnd w:id="37"/>
                  <w:r w:rsidRPr="00E039B6">
                    <w:rPr>
                      <w:rFonts w:eastAsiaTheme="minorHAnsi"/>
                    </w:rPr>
                    <w:t xml:space="preserve">The </w:t>
                  </w:r>
                  <w:r w:rsidRPr="00E039B6">
                    <w:rPr>
                      <w:rFonts w:eastAsiaTheme="minorHAnsi"/>
                      <w:i/>
                      <w:iCs/>
                    </w:rPr>
                    <w:t>stability–pH profile</w:t>
                  </w:r>
                  <w:r w:rsidRPr="00E039B6">
                    <w:rPr>
                      <w:rFonts w:eastAsiaTheme="minorHAnsi"/>
                    </w:rPr>
                    <w:t xml:space="preserve"> is a plot of the reaction rate constant for drug degradation versus pH. If drug decomposition occurs by acid or base catalysis, some prediction of degradation of the drug in the gastrointestinal tract may be made. For example, erythromycin has a pH-dependent stability profile. In acidic medium, as in the stomach, erythromycin decomposition occurs rapidly, whereas in neutral or alkaline pH, the drug is relatively stable. Consequently, erythromycin tablets are enteric coated to protect against acid degradation in the stomach. This information also led subsequently to the preparation of a less water-soluble erythromycin salt that is more stable in the stomach. The dissolution rate of erythromycin powder varied from 100% dissolved in 1 hour to less than 40% dissolved in 1 hour. The slow-dissolving raw drug material (active pharmaceutical ingredient) also resulted in slow-dissolving drug products. Therefore, the dissolution of powdered raw drug material is a very useful </w:t>
                  </w:r>
                  <w:r w:rsidRPr="00E039B6">
                    <w:rPr>
                      <w:rFonts w:eastAsiaTheme="minorHAnsi"/>
                      <w:i/>
                      <w:iCs/>
                    </w:rPr>
                    <w:t>in-vitro</w:t>
                  </w:r>
                  <w:r w:rsidRPr="00E039B6">
                    <w:rPr>
                      <w:rFonts w:eastAsiaTheme="minorHAnsi"/>
                    </w:rPr>
                    <w:t xml:space="preserve"> method for predicting bioavailability problems of the erythromycin product in the body.</w:t>
                  </w:r>
                </w:p>
                <w:p w14:paraId="5A8C39E0" w14:textId="77777777" w:rsidR="00E039B6" w:rsidRPr="00E039B6" w:rsidRDefault="00E039B6" w:rsidP="00E039B6">
                  <w:pPr>
                    <w:rPr>
                      <w:rFonts w:eastAsiaTheme="minorHAnsi"/>
                    </w:rPr>
                  </w:pPr>
                  <w:bookmarkStart w:id="38" w:name="2481416"/>
                  <w:bookmarkEnd w:id="38"/>
                  <w:r w:rsidRPr="00E039B6">
                    <w:rPr>
                      <w:rFonts w:eastAsiaTheme="minorHAnsi"/>
                    </w:rPr>
                    <w:t>Particle Size and Drug Absorption</w:t>
                  </w:r>
                </w:p>
                <w:p w14:paraId="50952B01" w14:textId="77777777" w:rsidR="00E039B6" w:rsidRPr="00E039B6" w:rsidRDefault="00E039B6" w:rsidP="00E039B6">
                  <w:pPr>
                    <w:rPr>
                      <w:rFonts w:eastAsiaTheme="minorHAnsi"/>
                    </w:rPr>
                  </w:pPr>
                  <w:bookmarkStart w:id="39" w:name="2481417"/>
                  <w:bookmarkEnd w:id="39"/>
                  <w:r w:rsidRPr="00E039B6">
                    <w:rPr>
                      <w:rFonts w:eastAsiaTheme="minorHAnsi"/>
                    </w:rPr>
                    <w:t>The effective surface area of a drug is increased enormously by a reduction in the particle size. Because dissolution takes place at the surface of the solute (drug), the greater the surface area, the more rapid is the rate of drug dissolution. The geometric shape of the particle also affects the surface area, and, during dissolution, the surface is constantly changing. In dissolution calculations, the solute particle is usually assumed to have retained its geometric shape.</w:t>
                  </w:r>
                </w:p>
                <w:p w14:paraId="059F9D09" w14:textId="77777777" w:rsidR="00E039B6" w:rsidRPr="00E039B6" w:rsidRDefault="00E039B6" w:rsidP="00E039B6">
                  <w:pPr>
                    <w:rPr>
                      <w:rFonts w:eastAsiaTheme="minorHAnsi"/>
                    </w:rPr>
                  </w:pPr>
                  <w:bookmarkStart w:id="40" w:name="2481418"/>
                  <w:bookmarkEnd w:id="40"/>
                  <w:r w:rsidRPr="00E039B6">
                    <w:rPr>
                      <w:rFonts w:eastAsiaTheme="minorHAnsi"/>
                    </w:rPr>
                    <w:t>Particle size and particle size distribution studies are important for drugs that have low water solubility. Many drugs are very active intravenously but are not very effective when given orally, because of poor oral absorption. Griseofulvin, nitrofurantoin, and many steroids are drugs with low aqueous solubility; reduction of the particle size by milling to a micronized form has improved the oral absorption of these drugs. Smaller particle size results in an increase in the total surface area of the particles, enhances water penetration into the particles, and increases the dissolution rate. For poorly soluble drugs, a disintegrant may be added to the formulation to ensure rapid disintegration of the tablet and release of the particles. The addition of surface-active agents may increase wetting as well as solubility of these drugs.</w:t>
                  </w:r>
                </w:p>
                <w:p w14:paraId="57580350" w14:textId="77777777" w:rsidR="00E039B6" w:rsidRPr="00E039B6" w:rsidRDefault="00E039B6" w:rsidP="00E039B6">
                  <w:pPr>
                    <w:rPr>
                      <w:rFonts w:eastAsiaTheme="minorHAnsi"/>
                    </w:rPr>
                  </w:pPr>
                  <w:bookmarkStart w:id="41" w:name="2481419"/>
                  <w:bookmarkEnd w:id="41"/>
                  <w:r w:rsidRPr="00E039B6">
                    <w:rPr>
                      <w:rFonts w:eastAsiaTheme="minorHAnsi"/>
                    </w:rPr>
                    <w:t>Polymorphism, Solvates, and Drug Absorption</w:t>
                  </w:r>
                </w:p>
                <w:p w14:paraId="6683F1DF" w14:textId="77777777" w:rsidR="00E039B6" w:rsidRPr="00E039B6" w:rsidRDefault="00E039B6" w:rsidP="00E039B6">
                  <w:pPr>
                    <w:rPr>
                      <w:rFonts w:eastAsiaTheme="minorHAnsi"/>
                    </w:rPr>
                  </w:pPr>
                  <w:bookmarkStart w:id="42" w:name="2481420"/>
                  <w:bookmarkEnd w:id="42"/>
                  <w:r w:rsidRPr="00E039B6">
                    <w:rPr>
                      <w:rFonts w:eastAsiaTheme="minorHAnsi"/>
                      <w:i/>
                      <w:iCs/>
                    </w:rPr>
                    <w:t>Polymorphism</w:t>
                  </w:r>
                  <w:r w:rsidRPr="00E039B6">
                    <w:rPr>
                      <w:rFonts w:eastAsiaTheme="minorHAnsi"/>
                    </w:rPr>
                    <w:t xml:space="preserve"> refers to the arrangement of a drug substance in various crystal forms or polymorphs. In recent years the term polymorph has been used frequently to describe polymorphs, solvates, amorphous forms, and desolvated solvates. </w:t>
                  </w:r>
                  <w:r w:rsidRPr="00E039B6">
                    <w:rPr>
                      <w:rFonts w:eastAsiaTheme="minorHAnsi"/>
                      <w:i/>
                      <w:iCs/>
                    </w:rPr>
                    <w:t>Amorphous forms</w:t>
                  </w:r>
                  <w:r w:rsidRPr="00E039B6">
                    <w:rPr>
                      <w:rFonts w:eastAsiaTheme="minorHAnsi"/>
                    </w:rPr>
                    <w:t xml:space="preserve"> are noncrystalline forms, </w:t>
                  </w:r>
                  <w:r w:rsidRPr="00E039B6">
                    <w:rPr>
                      <w:rFonts w:eastAsiaTheme="minorHAnsi"/>
                      <w:i/>
                      <w:iCs/>
                    </w:rPr>
                    <w:t>solvates</w:t>
                  </w:r>
                  <w:r w:rsidRPr="00E039B6">
                    <w:rPr>
                      <w:rFonts w:eastAsiaTheme="minorHAnsi"/>
                    </w:rPr>
                    <w:t xml:space="preserve"> are forms that contain a solvent (solvate) or water (hydrate), and </w:t>
                  </w:r>
                  <w:r w:rsidRPr="00E039B6">
                    <w:rPr>
                      <w:rFonts w:eastAsiaTheme="minorHAnsi"/>
                      <w:i/>
                      <w:iCs/>
                    </w:rPr>
                    <w:t>desolvated</w:t>
                  </w:r>
                  <w:r w:rsidRPr="00E039B6">
                    <w:rPr>
                      <w:rFonts w:eastAsiaTheme="minorHAnsi"/>
                    </w:rPr>
                    <w:t xml:space="preserve"> solvates are forms that are made by removing the solvent from the solvate.</w:t>
                  </w:r>
                </w:p>
                <w:p w14:paraId="6EE2E1BC" w14:textId="1DE1FD6F" w:rsidR="00E039B6" w:rsidRPr="00E039B6" w:rsidRDefault="00E039B6" w:rsidP="00E039B6">
                  <w:pPr>
                    <w:rPr>
                      <w:rFonts w:eastAsiaTheme="minorHAnsi"/>
                    </w:rPr>
                  </w:pPr>
                  <w:bookmarkStart w:id="43" w:name="2481421"/>
                  <w:bookmarkEnd w:id="43"/>
                  <w:r w:rsidRPr="00E039B6">
                    <w:rPr>
                      <w:rFonts w:eastAsiaTheme="minorHAnsi"/>
                    </w:rPr>
                    <w:t xml:space="preserve">Polymorphs have the same chemical structure but different physical properties, such as solubility, density, hardness, and compression characteristics. Some polymorphic crystals have much lower aqueous solubility than the amorphous forms, causing a product to be incompletely absorbed. Chloramphenicol, for example, has several crystal forms, and when given orally as a suspension, the drug concentration in the body was found to be dependent on the percent of </w:t>
                  </w:r>
                  <w:r w:rsidRPr="00E039B6">
                    <w:rPr>
                      <w:rFonts w:eastAsiaTheme="minorHAnsi"/>
                    </w:rPr>
                    <mc:AlternateContent>
                      <mc:Choice Requires="wps">
                        <w:drawing>
                          <wp:inline distT="0" distB="0" distL="0" distR="0" wp14:anchorId="1AFD4768" wp14:editId="750A0EAD">
                            <wp:extent cx="304800" cy="304800"/>
                            <wp:effectExtent l="0" t="0" r="0" b="0"/>
                            <wp:docPr id="1274583825"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94E69" id="Rectangle 1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-polymorph in the suspension. The </w:t>
                  </w:r>
                  <w:r w:rsidRPr="00E039B6">
                    <w:rPr>
                      <w:rFonts w:eastAsiaTheme="minorHAnsi"/>
                    </w:rPr>
                    <mc:AlternateContent>
                      <mc:Choice Requires="wps">
                        <w:drawing>
                          <wp:inline distT="0" distB="0" distL="0" distR="0" wp14:anchorId="01A92B0A" wp14:editId="6D945B7E">
                            <wp:extent cx="304800" cy="304800"/>
                            <wp:effectExtent l="0" t="0" r="0" b="0"/>
                            <wp:docPr id="220036756"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F0218" id="Rectangle 1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form is more soluble and better absorbed (see ). In general, the crystal form that has the lowest free energy is the most stable polymorph. A drug that exists as an amorphous form (noncrystalline form) generally dissolves more rapidly than the same drug in a more structurally rigid crystalline form. Some polymorphs are </w:t>
                  </w:r>
                  <w:r w:rsidRPr="00E039B6">
                    <w:rPr>
                      <w:rFonts w:eastAsiaTheme="minorHAnsi"/>
                      <w:i/>
                      <w:iCs/>
                    </w:rPr>
                    <w:t>metastable</w:t>
                  </w:r>
                  <w:r w:rsidRPr="00E039B6">
                    <w:rPr>
                      <w:rFonts w:eastAsiaTheme="minorHAnsi"/>
                    </w:rPr>
                    <w:t xml:space="preserve"> and may convert to a more stable form over time. A change in crystal form may cause problems in manufacturing the product. For example, a change in the crystal structure of the drug may cause cracking in a tablet or even prevent a granulation from being compressed into a tablet. Re-formulation of a product may be necessary if a new crystal form of a drug is used. Some drugs interact with solvent during preparation to form a crystal called a </w:t>
                  </w:r>
                  <w:r w:rsidRPr="00E039B6">
                    <w:rPr>
                      <w:rFonts w:eastAsiaTheme="minorHAnsi"/>
                      <w:i/>
                      <w:iCs/>
                    </w:rPr>
                    <w:t>solvate</w:t>
                  </w:r>
                  <w:r w:rsidRPr="00E039B6">
                    <w:rPr>
                      <w:rFonts w:eastAsiaTheme="minorHAnsi"/>
                    </w:rPr>
                    <w:t xml:space="preserve">. Water may form special crystals with drugs called </w:t>
                  </w:r>
                  <w:r w:rsidRPr="00E039B6">
                    <w:rPr>
                      <w:rFonts w:eastAsiaTheme="minorHAnsi"/>
                      <w:i/>
                      <w:iCs/>
                    </w:rPr>
                    <w:t>hydrates;</w:t>
                  </w:r>
                  <w:r w:rsidRPr="00E039B6">
                    <w:rPr>
                      <w:rFonts w:eastAsiaTheme="minorHAnsi"/>
                    </w:rPr>
                    <w:t xml:space="preserve"> for </w:t>
                  </w:r>
                  <w:r w:rsidRPr="00E039B6">
                    <w:rPr>
                      <w:rFonts w:eastAsiaTheme="minorHAnsi"/>
                    </w:rPr>
                    <w:lastRenderedPageBreak/>
                    <w:t>example, erythromycin hydrates have quite different solubility compared to the anhydrous form of the drug (). Ampicillin trihydrate, on the other hand, was reported to be less absorbed than the anhydrous form of ampicillin because of faster dissolution of the latter.</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0EE867E7"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1E73CF97" w14:textId="77777777">
                          <w:trPr>
                            <w:tblCellSpacing w:w="7" w:type="dxa"/>
                          </w:trPr>
                          <w:tc>
                            <w:tcPr>
                              <w:tcW w:w="0" w:type="auto"/>
                              <w:shd w:val="clear" w:color="auto" w:fill="CCCCCC"/>
                              <w:vAlign w:val="center"/>
                              <w:hideMark/>
                            </w:tcPr>
                            <w:p w14:paraId="10FACE74" w14:textId="77777777" w:rsidR="00E039B6" w:rsidRPr="00E039B6" w:rsidRDefault="00E039B6" w:rsidP="00E039B6">
                              <w:pPr>
                                <w:rPr>
                                  <w:rFonts w:eastAsiaTheme="minorHAnsi"/>
                                </w:rPr>
                              </w:pPr>
                              <w:bookmarkStart w:id="44" w:name="2481590"/>
                              <w:bookmarkEnd w:id="44"/>
                              <w:r w:rsidRPr="00E039B6">
                                <w:rPr>
                                  <w:rFonts w:eastAsiaTheme="minorHAnsi"/>
                                </w:rPr>
                                <w:t>Figure 14-3.</w:t>
                              </w:r>
                            </w:p>
                            <w:p w14:paraId="00CEF403" w14:textId="77777777" w:rsidR="00E039B6" w:rsidRPr="00E039B6" w:rsidRDefault="00E039B6" w:rsidP="00E039B6">
                              <w:pPr>
                                <w:rPr>
                                  <w:rFonts w:eastAsiaTheme="minorHAnsi"/>
                                </w:rPr>
                              </w:pPr>
                            </w:p>
                          </w:tc>
                        </w:tr>
                      </w:tbl>
                      <w:p w14:paraId="5BEF85AF" w14:textId="77777777" w:rsidR="00E039B6" w:rsidRPr="00E039B6" w:rsidRDefault="00E039B6" w:rsidP="00E039B6">
                        <w:pPr>
                          <w:rPr>
                            <w:rFonts w:eastAsiaTheme="minorHAnsi"/>
                          </w:rPr>
                        </w:pPr>
                      </w:p>
                    </w:tc>
                  </w:tr>
                  <w:tr w:rsidR="00E039B6" w:rsidRPr="00E039B6" w14:paraId="1DD168B1"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214C7215" w14:textId="77777777">
                          <w:trPr>
                            <w:tblCellSpacing w:w="7" w:type="dxa"/>
                          </w:trPr>
                          <w:tc>
                            <w:tcPr>
                              <w:tcW w:w="0" w:type="auto"/>
                              <w:shd w:val="clear" w:color="auto" w:fill="FFFFFF"/>
                              <w:vAlign w:val="center"/>
                              <w:hideMark/>
                            </w:tcPr>
                            <w:p w14:paraId="04E6B222" w14:textId="5D18F17C"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1E4D255" wp14:editId="7DA2796B">
                                        <wp:extent cx="304800" cy="304800"/>
                                        <wp:effectExtent l="0" t="0" r="0" b="0"/>
                                        <wp:docPr id="1980233090"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5AC70" id="Rectangle 1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218D7E9B" w14:textId="77777777">
                          <w:trPr>
                            <w:tblCellSpacing w:w="7" w:type="dxa"/>
                          </w:trPr>
                          <w:tc>
                            <w:tcPr>
                              <w:tcW w:w="0" w:type="auto"/>
                              <w:shd w:val="clear" w:color="auto" w:fill="FFFFFF"/>
                              <w:vAlign w:val="center"/>
                              <w:hideMark/>
                            </w:tcPr>
                            <w:p w14:paraId="0CC15E28" w14:textId="052E529C" w:rsidR="00E039B6" w:rsidRPr="00E039B6" w:rsidRDefault="00E039B6" w:rsidP="00E039B6">
                              <w:pPr>
                                <w:rPr>
                                  <w:rFonts w:eastAsiaTheme="minorHAnsi"/>
                                </w:rPr>
                              </w:pPr>
                              <w:bookmarkStart w:id="45" w:name="2481591"/>
                              <w:bookmarkEnd w:id="45"/>
                              <w:r w:rsidRPr="00E039B6">
                                <w:rPr>
                                  <w:rFonts w:eastAsiaTheme="minorHAnsi"/>
                                </w:rPr>
                                <w:t xml:space="preserve">Comparison of mean blood serum levels obtained with chloramphenicol palmitate suspensions containing varying ratios of </w:t>
                              </w:r>
                              <w:r w:rsidRPr="00E039B6">
                                <w:rPr>
                                  <w:rFonts w:eastAsiaTheme="minorHAnsi"/>
                                </w:rPr>
                                <mc:AlternateContent>
                                  <mc:Choice Requires="wps">
                                    <w:drawing>
                                      <wp:inline distT="0" distB="0" distL="0" distR="0" wp14:anchorId="5265ED75" wp14:editId="720A0352">
                                        <wp:extent cx="304800" cy="304800"/>
                                        <wp:effectExtent l="0" t="0" r="0" b="0"/>
                                        <wp:docPr id="426982897"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1233A" id="Rectangle 1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and </w:t>
                              </w:r>
                              <w:r w:rsidRPr="00E039B6">
                                <w:rPr>
                                  <w:rFonts w:eastAsiaTheme="minorHAnsi"/>
                                </w:rPr>
                                <mc:AlternateContent>
                                  <mc:Choice Requires="wps">
                                    <w:drawing>
                                      <wp:inline distT="0" distB="0" distL="0" distR="0" wp14:anchorId="2B5379FF" wp14:editId="783D71FB">
                                        <wp:extent cx="304800" cy="304800"/>
                                        <wp:effectExtent l="0" t="0" r="0" b="0"/>
                                        <wp:docPr id="1936486215"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A5562" id="Rectangle 1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polymorphs, following single oral dose equivalent to 1.5 g chloramphenicol. Percentage polymorph </w:t>
                              </w:r>
                              <w:r w:rsidRPr="00E039B6">
                                <w:rPr>
                                  <w:rFonts w:eastAsiaTheme="minorHAnsi"/>
                                </w:rPr>
                                <mc:AlternateContent>
                                  <mc:Choice Requires="wps">
                                    <w:drawing>
                                      <wp:inline distT="0" distB="0" distL="0" distR="0" wp14:anchorId="3C7BF2F8" wp14:editId="5406B8C8">
                                        <wp:extent cx="304800" cy="304800"/>
                                        <wp:effectExtent l="0" t="0" r="0" b="0"/>
                                        <wp:docPr id="1280383873"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E6EE7" id="Rectangle 1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in the suspension. </w:t>
                              </w:r>
                            </w:p>
                            <w:p w14:paraId="7145E5CB" w14:textId="77777777" w:rsidR="00E039B6" w:rsidRPr="00E039B6" w:rsidRDefault="00E039B6" w:rsidP="00E039B6">
                              <w:pPr>
                                <w:rPr>
                                  <w:rFonts w:eastAsiaTheme="minorHAnsi"/>
                                </w:rPr>
                              </w:pPr>
                              <w:bookmarkStart w:id="46" w:name="2481592"/>
                              <w:bookmarkEnd w:id="46"/>
                              <w:r w:rsidRPr="00E039B6">
                                <w:rPr>
                                  <w:rFonts w:eastAsiaTheme="minorHAnsi"/>
                                </w:rPr>
                                <w:t>()</w:t>
                              </w:r>
                            </w:p>
                          </w:tc>
                        </w:tr>
                      </w:tbl>
                      <w:p w14:paraId="4C3EBC7A" w14:textId="77777777" w:rsidR="00E039B6" w:rsidRPr="00E039B6" w:rsidRDefault="00E039B6" w:rsidP="00E039B6">
                        <w:pPr>
                          <w:rPr>
                            <w:rFonts w:eastAsiaTheme="minorHAnsi"/>
                          </w:rPr>
                        </w:pPr>
                      </w:p>
                    </w:tc>
                  </w:tr>
                </w:tbl>
                <w:p w14:paraId="05AA1603" w14:textId="77777777" w:rsidR="00E039B6" w:rsidRPr="00E039B6" w:rsidRDefault="00E039B6" w:rsidP="00E039B6">
                  <w:pPr>
                    <w:rPr>
                      <w:rFonts w:eastAsiaTheme="minorHAnsi"/>
                    </w:rPr>
                  </w:pPr>
                  <w:bookmarkStart w:id="47" w:name="2481593"/>
                  <w:bookmarkEnd w:id="47"/>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15"/>
                  </w:tblGrid>
                  <w:tr w:rsidR="00E039B6" w:rsidRPr="00E039B6" w14:paraId="0D2A4EF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87"/>
                        </w:tblGrid>
                        <w:tr w:rsidR="00E039B6" w:rsidRPr="00E039B6" w14:paraId="0964533D" w14:textId="77777777">
                          <w:trPr>
                            <w:tblCellSpacing w:w="7" w:type="dxa"/>
                          </w:trPr>
                          <w:tc>
                            <w:tcPr>
                              <w:tcW w:w="0" w:type="auto"/>
                              <w:shd w:val="clear" w:color="auto" w:fill="CCCCCC"/>
                              <w:vAlign w:val="center"/>
                              <w:hideMark/>
                            </w:tcPr>
                            <w:p w14:paraId="691B1E0B" w14:textId="77777777" w:rsidR="00E039B6" w:rsidRPr="00E039B6" w:rsidRDefault="00E039B6" w:rsidP="00E039B6">
                              <w:pPr>
                                <w:rPr>
                                  <w:rFonts w:eastAsiaTheme="minorHAnsi"/>
                                </w:rPr>
                              </w:pPr>
                              <w:r w:rsidRPr="00E039B6">
                                <w:rPr>
                                  <w:rFonts w:eastAsiaTheme="minorHAnsi"/>
                                </w:rPr>
                                <w:t>Figure 14-4.</w:t>
                              </w:r>
                            </w:p>
                            <w:p w14:paraId="505C8B99" w14:textId="77777777" w:rsidR="00E039B6" w:rsidRPr="00E039B6" w:rsidRDefault="00E039B6" w:rsidP="00E039B6">
                              <w:pPr>
                                <w:rPr>
                                  <w:rFonts w:eastAsiaTheme="minorHAnsi"/>
                                </w:rPr>
                              </w:pPr>
                            </w:p>
                          </w:tc>
                        </w:tr>
                      </w:tbl>
                      <w:p w14:paraId="68D9F8CA" w14:textId="77777777" w:rsidR="00E039B6" w:rsidRPr="00E039B6" w:rsidRDefault="00E039B6" w:rsidP="00E039B6">
                        <w:pPr>
                          <w:rPr>
                            <w:rFonts w:eastAsiaTheme="minorHAnsi"/>
                          </w:rPr>
                        </w:pPr>
                      </w:p>
                    </w:tc>
                  </w:tr>
                  <w:tr w:rsidR="00E039B6" w:rsidRPr="00E039B6" w14:paraId="255D4C9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87"/>
                        </w:tblGrid>
                        <w:tr w:rsidR="00E039B6" w:rsidRPr="00E039B6" w14:paraId="34771CF8" w14:textId="77777777">
                          <w:trPr>
                            <w:tblCellSpacing w:w="7" w:type="dxa"/>
                          </w:trPr>
                          <w:tc>
                            <w:tcPr>
                              <w:tcW w:w="0" w:type="auto"/>
                              <w:shd w:val="clear" w:color="auto" w:fill="FFFFFF"/>
                              <w:vAlign w:val="center"/>
                              <w:hideMark/>
                            </w:tcPr>
                            <w:p w14:paraId="2B248E62" w14:textId="0373B1F8"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A24EAEF" wp14:editId="7BA4FC65">
                                        <wp:extent cx="304800" cy="304800"/>
                                        <wp:effectExtent l="0" t="0" r="0" b="0"/>
                                        <wp:docPr id="1775263041"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972F9" id="Rectangle 1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365DCA1E" w14:textId="77777777">
                          <w:trPr>
                            <w:tblCellSpacing w:w="7" w:type="dxa"/>
                          </w:trPr>
                          <w:tc>
                            <w:tcPr>
                              <w:tcW w:w="0" w:type="auto"/>
                              <w:shd w:val="clear" w:color="auto" w:fill="FFFFFF"/>
                              <w:vAlign w:val="center"/>
                              <w:hideMark/>
                            </w:tcPr>
                            <w:p w14:paraId="589F27FD" w14:textId="77777777" w:rsidR="00E039B6" w:rsidRPr="00E039B6" w:rsidRDefault="00E039B6" w:rsidP="00E039B6">
                              <w:pPr>
                                <w:rPr>
                                  <w:rFonts w:eastAsiaTheme="minorHAnsi"/>
                                </w:rPr>
                              </w:pPr>
                              <w:bookmarkStart w:id="48" w:name="2481594"/>
                              <w:bookmarkEnd w:id="48"/>
                              <w:r w:rsidRPr="00E039B6">
                                <w:rPr>
                                  <w:rFonts w:eastAsiaTheme="minorHAnsi"/>
                                </w:rPr>
                                <w:t>Dissolution behavior of erythromycin dihydrate, monohydrate, and anhydrate in phosphate buffer (pH 7.5) at 37°C.</w:t>
                              </w:r>
                            </w:p>
                            <w:p w14:paraId="6CCE0334" w14:textId="77777777" w:rsidR="00E039B6" w:rsidRPr="00E039B6" w:rsidRDefault="00E039B6" w:rsidP="00E039B6">
                              <w:pPr>
                                <w:rPr>
                                  <w:rFonts w:eastAsiaTheme="minorHAnsi"/>
                                </w:rPr>
                              </w:pPr>
                              <w:bookmarkStart w:id="49" w:name="2481595"/>
                              <w:bookmarkEnd w:id="49"/>
                              <w:r w:rsidRPr="00E039B6">
                                <w:rPr>
                                  <w:rFonts w:eastAsiaTheme="minorHAnsi"/>
                                </w:rPr>
                                <w:t>()</w:t>
                              </w:r>
                            </w:p>
                          </w:tc>
                        </w:tr>
                      </w:tbl>
                      <w:p w14:paraId="471FADDA" w14:textId="77777777" w:rsidR="00E039B6" w:rsidRPr="00E039B6" w:rsidRDefault="00E039B6" w:rsidP="00E039B6">
                        <w:pPr>
                          <w:rPr>
                            <w:rFonts w:eastAsiaTheme="minorHAnsi"/>
                          </w:rPr>
                        </w:pPr>
                      </w:p>
                    </w:tc>
                  </w:tr>
                </w:tbl>
                <w:p w14:paraId="074F8F14" w14:textId="77777777" w:rsidR="00E039B6" w:rsidRPr="00E039B6" w:rsidRDefault="00E039B6" w:rsidP="00E039B6">
                  <w:pPr>
                    <w:rPr>
                      <w:rFonts w:eastAsiaTheme="minorHAnsi"/>
                    </w:rPr>
                  </w:pPr>
                </w:p>
              </w:tc>
            </w:tr>
          </w:tbl>
          <w:p w14:paraId="6F6D1A87" w14:textId="77777777" w:rsidR="00E039B6" w:rsidRPr="00E039B6" w:rsidRDefault="00E039B6" w:rsidP="00E039B6">
            <w:pPr>
              <w:rPr>
                <w:rFonts w:eastAsiaTheme="minorHAnsi"/>
                <w:vanish/>
              </w:rPr>
            </w:pPr>
            <w:bookmarkStart w:id="50" w:name="2481422"/>
            <w:bookmarkEnd w:id="50"/>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47C214DC" w14:textId="77777777">
              <w:trPr>
                <w:tblCellSpacing w:w="0" w:type="dxa"/>
              </w:trPr>
              <w:tc>
                <w:tcPr>
                  <w:tcW w:w="0" w:type="auto"/>
                  <w:shd w:val="clear" w:color="auto" w:fill="FFFFFF"/>
                  <w:hideMark/>
                </w:tcPr>
                <w:p w14:paraId="479FAE12" w14:textId="77777777" w:rsidR="00E039B6" w:rsidRPr="00E039B6" w:rsidRDefault="00E039B6" w:rsidP="00E039B6">
                  <w:pPr>
                    <w:rPr>
                      <w:rFonts w:eastAsiaTheme="minorHAnsi"/>
                    </w:rPr>
                  </w:pPr>
                  <w:r w:rsidRPr="00E039B6">
                    <w:rPr>
                      <w:rFonts w:eastAsiaTheme="minorHAnsi"/>
                    </w:rPr>
                    <w:t>Formulation Factors Affecting Drug Dissolution</w:t>
                  </w:r>
                </w:p>
                <w:p w14:paraId="53E5BA49" w14:textId="77777777" w:rsidR="00E039B6" w:rsidRPr="00E039B6" w:rsidRDefault="00E039B6" w:rsidP="00E039B6">
                  <w:pPr>
                    <w:rPr>
                      <w:rFonts w:eastAsiaTheme="minorHAnsi"/>
                    </w:rPr>
                  </w:pPr>
                  <w:bookmarkStart w:id="51" w:name="2481423"/>
                  <w:bookmarkEnd w:id="51"/>
                  <w:r w:rsidRPr="00E039B6">
                    <w:rPr>
                      <w:rFonts w:eastAsiaTheme="minorHAnsi"/>
                      <w:i/>
                      <w:iCs/>
                    </w:rPr>
                    <w:t>Excipients</w:t>
                  </w:r>
                  <w:r w:rsidRPr="00E039B6">
                    <w:rPr>
                      <w:rFonts w:eastAsiaTheme="minorHAnsi"/>
                    </w:rPr>
                    <w:t xml:space="preserve"> are added to a formulation to provide certain functional properties to the drug and dosage form. Some of these functional properties of the excipients are used to improve the compressibility of the active drug, stabilize the drug against degradation, decrease gastric irritation, control the rate of drug absorption from the absorption site, increase drug bioavailability, etc. Some of the excipients used in the manufacture of solid and liquid drug products are listed in and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61"/>
                  </w:tblGrid>
                  <w:tr w:rsidR="00E039B6" w:rsidRPr="00E039B6" w14:paraId="7799EAE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431"/>
                        </w:tblGrid>
                        <w:tr w:rsidR="00E039B6" w:rsidRPr="00E039B6" w14:paraId="5746F998" w14:textId="77777777">
                          <w:trPr>
                            <w:tblCellSpacing w:w="0" w:type="dxa"/>
                          </w:trPr>
                          <w:tc>
                            <w:tcPr>
                              <w:tcW w:w="0" w:type="auto"/>
                              <w:vAlign w:val="center"/>
                              <w:hideMark/>
                            </w:tcPr>
                            <w:p w14:paraId="2F2862E1" w14:textId="77777777" w:rsidR="00E039B6" w:rsidRPr="00E039B6" w:rsidRDefault="00E039B6" w:rsidP="00E039B6">
                              <w:pPr>
                                <w:rPr>
                                  <w:rFonts w:eastAsiaTheme="minorHAnsi"/>
                                </w:rPr>
                              </w:pPr>
                              <w:bookmarkStart w:id="52" w:name="2481570"/>
                              <w:bookmarkEnd w:id="52"/>
                              <w:r w:rsidRPr="00E039B6">
                                <w:rPr>
                                  <w:rFonts w:eastAsiaTheme="minorHAnsi"/>
                                </w:rPr>
                                <w:t>Table 14.2 Common Excipients Used in Solid Drug Products</w:t>
                              </w:r>
                            </w:p>
                            <w:p w14:paraId="3B661BD8" w14:textId="77777777" w:rsidR="00E039B6" w:rsidRPr="00E039B6" w:rsidRDefault="00E039B6" w:rsidP="00E039B6">
                              <w:pPr>
                                <w:rPr>
                                  <w:rFonts w:eastAsiaTheme="minorHAnsi"/>
                                </w:rPr>
                              </w:pPr>
                            </w:p>
                          </w:tc>
                        </w:tr>
                      </w:tbl>
                      <w:p w14:paraId="58E22B09" w14:textId="77777777" w:rsidR="00E039B6" w:rsidRPr="00E039B6" w:rsidRDefault="00E039B6" w:rsidP="00E039B6">
                        <w:pPr>
                          <w:rPr>
                            <w:rFonts w:eastAsiaTheme="minorHAnsi"/>
                          </w:rPr>
                        </w:pPr>
                      </w:p>
                    </w:tc>
                  </w:tr>
                  <w:tr w:rsidR="00E039B6" w:rsidRPr="00E039B6" w14:paraId="02714F08"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959"/>
                          <w:gridCol w:w="3502"/>
                        </w:tblGrid>
                        <w:tr w:rsidR="00E039B6" w:rsidRPr="00E039B6" w14:paraId="1916C923" w14:textId="77777777">
                          <w:trPr>
                            <w:tblHeader/>
                            <w:tblCellSpacing w:w="7" w:type="dxa"/>
                          </w:trPr>
                          <w:tc>
                            <w:tcPr>
                              <w:tcW w:w="0" w:type="auto"/>
                              <w:shd w:val="clear" w:color="auto" w:fill="FFFFFF"/>
                              <w:hideMark/>
                            </w:tcPr>
                            <w:p w14:paraId="66D5C309" w14:textId="77777777" w:rsidR="00E039B6" w:rsidRPr="00E039B6" w:rsidRDefault="00E039B6" w:rsidP="00E039B6">
                              <w:pPr>
                                <w:rPr>
                                  <w:rFonts w:eastAsiaTheme="minorHAnsi"/>
                                  <w:b/>
                                  <w:bCs/>
                                </w:rPr>
                              </w:pPr>
                              <w:r w:rsidRPr="00E039B6">
                                <w:rPr>
                                  <w:rFonts w:eastAsiaTheme="minorHAnsi"/>
                                  <w:b/>
                                  <w:bCs/>
                                </w:rPr>
                                <w:t>Excipient</w:t>
                              </w:r>
                            </w:p>
                          </w:tc>
                          <w:tc>
                            <w:tcPr>
                              <w:tcW w:w="0" w:type="auto"/>
                              <w:shd w:val="clear" w:color="auto" w:fill="FFFFFF"/>
                              <w:hideMark/>
                            </w:tcPr>
                            <w:p w14:paraId="31A81ABE" w14:textId="77777777" w:rsidR="00E039B6" w:rsidRPr="00E039B6" w:rsidRDefault="00E039B6" w:rsidP="00E039B6">
                              <w:pPr>
                                <w:rPr>
                                  <w:rFonts w:eastAsiaTheme="minorHAnsi"/>
                                  <w:b/>
                                  <w:bCs/>
                                </w:rPr>
                              </w:pPr>
                              <w:r w:rsidRPr="00E039B6">
                                <w:rPr>
                                  <w:rFonts w:eastAsiaTheme="minorHAnsi"/>
                                  <w:b/>
                                  <w:bCs/>
                                </w:rPr>
                                <w:t>Property in Dosage Form</w:t>
                              </w:r>
                            </w:p>
                          </w:tc>
                        </w:tr>
                        <w:tr w:rsidR="00E039B6" w:rsidRPr="00E039B6" w14:paraId="77909779" w14:textId="77777777">
                          <w:trPr>
                            <w:tblCellSpacing w:w="7" w:type="dxa"/>
                          </w:trPr>
                          <w:tc>
                            <w:tcPr>
                              <w:tcW w:w="0" w:type="auto"/>
                              <w:shd w:val="clear" w:color="auto" w:fill="FFFFFF"/>
                              <w:hideMark/>
                            </w:tcPr>
                            <w:p w14:paraId="1A2EFC97" w14:textId="77777777" w:rsidR="00E039B6" w:rsidRPr="00E039B6" w:rsidRDefault="00E039B6" w:rsidP="00E039B6">
                              <w:pPr>
                                <w:rPr>
                                  <w:rFonts w:eastAsiaTheme="minorHAnsi"/>
                                </w:rPr>
                              </w:pPr>
                              <w:r w:rsidRPr="00E039B6">
                                <w:rPr>
                                  <w:rFonts w:eastAsiaTheme="minorHAnsi"/>
                                </w:rPr>
                                <w:t>Lactose</w:t>
                              </w:r>
                            </w:p>
                          </w:tc>
                          <w:tc>
                            <w:tcPr>
                              <w:tcW w:w="0" w:type="auto"/>
                              <w:shd w:val="clear" w:color="auto" w:fill="FFFFFF"/>
                              <w:hideMark/>
                            </w:tcPr>
                            <w:p w14:paraId="179CDB2A" w14:textId="77777777" w:rsidR="00E039B6" w:rsidRPr="00E039B6" w:rsidRDefault="00E039B6" w:rsidP="00E039B6">
                              <w:pPr>
                                <w:rPr>
                                  <w:rFonts w:eastAsiaTheme="minorHAnsi"/>
                                </w:rPr>
                              </w:pPr>
                              <w:r w:rsidRPr="00E039B6">
                                <w:rPr>
                                  <w:rFonts w:eastAsiaTheme="minorHAnsi"/>
                                </w:rPr>
                                <w:t>Diluent</w:t>
                              </w:r>
                            </w:p>
                          </w:tc>
                        </w:tr>
                        <w:tr w:rsidR="00E039B6" w:rsidRPr="00E039B6" w14:paraId="696F9AA1" w14:textId="77777777">
                          <w:trPr>
                            <w:tblCellSpacing w:w="7" w:type="dxa"/>
                          </w:trPr>
                          <w:tc>
                            <w:tcPr>
                              <w:tcW w:w="0" w:type="auto"/>
                              <w:shd w:val="clear" w:color="auto" w:fill="FFFFFF"/>
                              <w:hideMark/>
                            </w:tcPr>
                            <w:p w14:paraId="010FE629" w14:textId="77777777" w:rsidR="00E039B6" w:rsidRPr="00E039B6" w:rsidRDefault="00E039B6" w:rsidP="00E039B6">
                              <w:pPr>
                                <w:rPr>
                                  <w:rFonts w:eastAsiaTheme="minorHAnsi"/>
                                </w:rPr>
                              </w:pPr>
                              <w:r w:rsidRPr="00E039B6">
                                <w:rPr>
                                  <w:rFonts w:eastAsiaTheme="minorHAnsi"/>
                                </w:rPr>
                                <w:t>Dibasic calcium phosphate</w:t>
                              </w:r>
                            </w:p>
                          </w:tc>
                          <w:tc>
                            <w:tcPr>
                              <w:tcW w:w="0" w:type="auto"/>
                              <w:shd w:val="clear" w:color="auto" w:fill="FFFFFF"/>
                              <w:hideMark/>
                            </w:tcPr>
                            <w:p w14:paraId="59FD6745" w14:textId="77777777" w:rsidR="00E039B6" w:rsidRPr="00E039B6" w:rsidRDefault="00E039B6" w:rsidP="00E039B6">
                              <w:pPr>
                                <w:rPr>
                                  <w:rFonts w:eastAsiaTheme="minorHAnsi"/>
                                </w:rPr>
                              </w:pPr>
                              <w:r w:rsidRPr="00E039B6">
                                <w:rPr>
                                  <w:rFonts w:eastAsiaTheme="minorHAnsi"/>
                                </w:rPr>
                                <w:t>Diluent</w:t>
                              </w:r>
                            </w:p>
                          </w:tc>
                        </w:tr>
                        <w:tr w:rsidR="00E039B6" w:rsidRPr="00E039B6" w14:paraId="27647D08" w14:textId="77777777">
                          <w:trPr>
                            <w:tblCellSpacing w:w="7" w:type="dxa"/>
                          </w:trPr>
                          <w:tc>
                            <w:tcPr>
                              <w:tcW w:w="0" w:type="auto"/>
                              <w:shd w:val="clear" w:color="auto" w:fill="FFFFFF"/>
                              <w:hideMark/>
                            </w:tcPr>
                            <w:p w14:paraId="798C129D" w14:textId="77777777" w:rsidR="00E039B6" w:rsidRPr="00E039B6" w:rsidRDefault="00E039B6" w:rsidP="00E039B6">
                              <w:pPr>
                                <w:rPr>
                                  <w:rFonts w:eastAsiaTheme="minorHAnsi"/>
                                </w:rPr>
                              </w:pPr>
                              <w:r w:rsidRPr="00E039B6">
                                <w:rPr>
                                  <w:rFonts w:eastAsiaTheme="minorHAnsi"/>
                                </w:rPr>
                                <w:t>Starch</w:t>
                              </w:r>
                            </w:p>
                          </w:tc>
                          <w:tc>
                            <w:tcPr>
                              <w:tcW w:w="0" w:type="auto"/>
                              <w:shd w:val="clear" w:color="auto" w:fill="FFFFFF"/>
                              <w:hideMark/>
                            </w:tcPr>
                            <w:p w14:paraId="0DB3021B" w14:textId="77777777" w:rsidR="00E039B6" w:rsidRPr="00E039B6" w:rsidRDefault="00E039B6" w:rsidP="00E039B6">
                              <w:pPr>
                                <w:rPr>
                                  <w:rFonts w:eastAsiaTheme="minorHAnsi"/>
                                </w:rPr>
                              </w:pPr>
                              <w:r w:rsidRPr="00E039B6">
                                <w:rPr>
                                  <w:rFonts w:eastAsiaTheme="minorHAnsi"/>
                                </w:rPr>
                                <w:t>Disintegrant, diluent</w:t>
                              </w:r>
                            </w:p>
                          </w:tc>
                        </w:tr>
                        <w:tr w:rsidR="00E039B6" w:rsidRPr="00E039B6" w14:paraId="21F74C2B" w14:textId="77777777">
                          <w:trPr>
                            <w:tblCellSpacing w:w="7" w:type="dxa"/>
                          </w:trPr>
                          <w:tc>
                            <w:tcPr>
                              <w:tcW w:w="0" w:type="auto"/>
                              <w:shd w:val="clear" w:color="auto" w:fill="FFFFFF"/>
                              <w:hideMark/>
                            </w:tcPr>
                            <w:p w14:paraId="551D70B9" w14:textId="77777777" w:rsidR="00E039B6" w:rsidRPr="00E039B6" w:rsidRDefault="00E039B6" w:rsidP="00E039B6">
                              <w:pPr>
                                <w:rPr>
                                  <w:rFonts w:eastAsiaTheme="minorHAnsi"/>
                                </w:rPr>
                              </w:pPr>
                              <w:r w:rsidRPr="00E039B6">
                                <w:rPr>
                                  <w:rFonts w:eastAsiaTheme="minorHAnsi"/>
                                </w:rPr>
                                <w:t>Microcrystalline cellulose</w:t>
                              </w:r>
                            </w:p>
                          </w:tc>
                          <w:tc>
                            <w:tcPr>
                              <w:tcW w:w="0" w:type="auto"/>
                              <w:shd w:val="clear" w:color="auto" w:fill="FFFFFF"/>
                              <w:hideMark/>
                            </w:tcPr>
                            <w:p w14:paraId="657A5AB9" w14:textId="77777777" w:rsidR="00E039B6" w:rsidRPr="00E039B6" w:rsidRDefault="00E039B6" w:rsidP="00E039B6">
                              <w:pPr>
                                <w:rPr>
                                  <w:rFonts w:eastAsiaTheme="minorHAnsi"/>
                                </w:rPr>
                              </w:pPr>
                              <w:r w:rsidRPr="00E039B6">
                                <w:rPr>
                                  <w:rFonts w:eastAsiaTheme="minorHAnsi"/>
                                </w:rPr>
                                <w:t>Disintegrant, diluent</w:t>
                              </w:r>
                            </w:p>
                          </w:tc>
                        </w:tr>
                        <w:tr w:rsidR="00E039B6" w:rsidRPr="00E039B6" w14:paraId="6028B818" w14:textId="77777777">
                          <w:trPr>
                            <w:tblCellSpacing w:w="7" w:type="dxa"/>
                          </w:trPr>
                          <w:tc>
                            <w:tcPr>
                              <w:tcW w:w="0" w:type="auto"/>
                              <w:shd w:val="clear" w:color="auto" w:fill="FFFFFF"/>
                              <w:hideMark/>
                            </w:tcPr>
                            <w:p w14:paraId="2731C2BF" w14:textId="77777777" w:rsidR="00E039B6" w:rsidRPr="00E039B6" w:rsidRDefault="00E039B6" w:rsidP="00E039B6">
                              <w:pPr>
                                <w:rPr>
                                  <w:rFonts w:eastAsiaTheme="minorHAnsi"/>
                                </w:rPr>
                              </w:pPr>
                              <w:r w:rsidRPr="00E039B6">
                                <w:rPr>
                                  <w:rFonts w:eastAsiaTheme="minorHAnsi"/>
                                </w:rPr>
                                <w:t>Magnesium stearate</w:t>
                              </w:r>
                            </w:p>
                          </w:tc>
                          <w:tc>
                            <w:tcPr>
                              <w:tcW w:w="0" w:type="auto"/>
                              <w:shd w:val="clear" w:color="auto" w:fill="FFFFFF"/>
                              <w:hideMark/>
                            </w:tcPr>
                            <w:p w14:paraId="3B08EAE9" w14:textId="77777777" w:rsidR="00E039B6" w:rsidRPr="00E039B6" w:rsidRDefault="00E039B6" w:rsidP="00E039B6">
                              <w:pPr>
                                <w:rPr>
                                  <w:rFonts w:eastAsiaTheme="minorHAnsi"/>
                                </w:rPr>
                              </w:pPr>
                              <w:r w:rsidRPr="00E039B6">
                                <w:rPr>
                                  <w:rFonts w:eastAsiaTheme="minorHAnsi"/>
                                </w:rPr>
                                <w:t>Lubricant</w:t>
                              </w:r>
                            </w:p>
                          </w:tc>
                        </w:tr>
                        <w:tr w:rsidR="00E039B6" w:rsidRPr="00E039B6" w14:paraId="0101D518" w14:textId="77777777">
                          <w:trPr>
                            <w:tblCellSpacing w:w="7" w:type="dxa"/>
                          </w:trPr>
                          <w:tc>
                            <w:tcPr>
                              <w:tcW w:w="0" w:type="auto"/>
                              <w:shd w:val="clear" w:color="auto" w:fill="FFFFFF"/>
                              <w:hideMark/>
                            </w:tcPr>
                            <w:p w14:paraId="152B6D8D" w14:textId="77777777" w:rsidR="00E039B6" w:rsidRPr="00E039B6" w:rsidRDefault="00E039B6" w:rsidP="00E039B6">
                              <w:pPr>
                                <w:rPr>
                                  <w:rFonts w:eastAsiaTheme="minorHAnsi"/>
                                </w:rPr>
                              </w:pPr>
                              <w:r w:rsidRPr="00E039B6">
                                <w:rPr>
                                  <w:rFonts w:eastAsiaTheme="minorHAnsi"/>
                                </w:rPr>
                                <w:t>Stearic acid</w:t>
                              </w:r>
                            </w:p>
                          </w:tc>
                          <w:tc>
                            <w:tcPr>
                              <w:tcW w:w="0" w:type="auto"/>
                              <w:shd w:val="clear" w:color="auto" w:fill="FFFFFF"/>
                              <w:hideMark/>
                            </w:tcPr>
                            <w:p w14:paraId="3E16853A" w14:textId="77777777" w:rsidR="00E039B6" w:rsidRPr="00E039B6" w:rsidRDefault="00E039B6" w:rsidP="00E039B6">
                              <w:pPr>
                                <w:rPr>
                                  <w:rFonts w:eastAsiaTheme="minorHAnsi"/>
                                </w:rPr>
                              </w:pPr>
                              <w:r w:rsidRPr="00E039B6">
                                <w:rPr>
                                  <w:rFonts w:eastAsiaTheme="minorHAnsi"/>
                                </w:rPr>
                                <w:t>Lubricant</w:t>
                              </w:r>
                            </w:p>
                          </w:tc>
                        </w:tr>
                        <w:tr w:rsidR="00E039B6" w:rsidRPr="00E039B6" w14:paraId="4FEF182A" w14:textId="77777777">
                          <w:trPr>
                            <w:tblCellSpacing w:w="7" w:type="dxa"/>
                          </w:trPr>
                          <w:tc>
                            <w:tcPr>
                              <w:tcW w:w="0" w:type="auto"/>
                              <w:shd w:val="clear" w:color="auto" w:fill="FFFFFF"/>
                              <w:hideMark/>
                            </w:tcPr>
                            <w:p w14:paraId="3E58B716" w14:textId="77777777" w:rsidR="00E039B6" w:rsidRPr="00E039B6" w:rsidRDefault="00E039B6" w:rsidP="00E039B6">
                              <w:pPr>
                                <w:rPr>
                                  <w:rFonts w:eastAsiaTheme="minorHAnsi"/>
                                </w:rPr>
                              </w:pPr>
                              <w:r w:rsidRPr="00E039B6">
                                <w:rPr>
                                  <w:rFonts w:eastAsiaTheme="minorHAnsi"/>
                                </w:rPr>
                                <w:t>Hydrogenated vegetable oil</w:t>
                              </w:r>
                            </w:p>
                          </w:tc>
                          <w:tc>
                            <w:tcPr>
                              <w:tcW w:w="0" w:type="auto"/>
                              <w:shd w:val="clear" w:color="auto" w:fill="FFFFFF"/>
                              <w:hideMark/>
                            </w:tcPr>
                            <w:p w14:paraId="6C7497C3" w14:textId="77777777" w:rsidR="00E039B6" w:rsidRPr="00E039B6" w:rsidRDefault="00E039B6" w:rsidP="00E039B6">
                              <w:pPr>
                                <w:rPr>
                                  <w:rFonts w:eastAsiaTheme="minorHAnsi"/>
                                </w:rPr>
                              </w:pPr>
                              <w:r w:rsidRPr="00E039B6">
                                <w:rPr>
                                  <w:rFonts w:eastAsiaTheme="minorHAnsi"/>
                                </w:rPr>
                                <w:t>Lubricant</w:t>
                              </w:r>
                            </w:p>
                          </w:tc>
                        </w:tr>
                        <w:tr w:rsidR="00E039B6" w:rsidRPr="00E039B6" w14:paraId="488446C0" w14:textId="77777777">
                          <w:trPr>
                            <w:tblCellSpacing w:w="7" w:type="dxa"/>
                          </w:trPr>
                          <w:tc>
                            <w:tcPr>
                              <w:tcW w:w="0" w:type="auto"/>
                              <w:shd w:val="clear" w:color="auto" w:fill="FFFFFF"/>
                              <w:hideMark/>
                            </w:tcPr>
                            <w:p w14:paraId="227ED4B5" w14:textId="77777777" w:rsidR="00E039B6" w:rsidRPr="00E039B6" w:rsidRDefault="00E039B6" w:rsidP="00E039B6">
                              <w:pPr>
                                <w:rPr>
                                  <w:rFonts w:eastAsiaTheme="minorHAnsi"/>
                                </w:rPr>
                              </w:pPr>
                              <w:r w:rsidRPr="00E039B6">
                                <w:rPr>
                                  <w:rFonts w:eastAsiaTheme="minorHAnsi"/>
                                </w:rPr>
                                <w:t xml:space="preserve">Talc </w:t>
                              </w:r>
                            </w:p>
                          </w:tc>
                          <w:tc>
                            <w:tcPr>
                              <w:tcW w:w="0" w:type="auto"/>
                              <w:shd w:val="clear" w:color="auto" w:fill="FFFFFF"/>
                              <w:hideMark/>
                            </w:tcPr>
                            <w:p w14:paraId="76B2E83C" w14:textId="77777777" w:rsidR="00E039B6" w:rsidRPr="00E039B6" w:rsidRDefault="00E039B6" w:rsidP="00E039B6">
                              <w:pPr>
                                <w:rPr>
                                  <w:rFonts w:eastAsiaTheme="minorHAnsi"/>
                                </w:rPr>
                              </w:pPr>
                              <w:r w:rsidRPr="00E039B6">
                                <w:rPr>
                                  <w:rFonts w:eastAsiaTheme="minorHAnsi"/>
                                </w:rPr>
                                <w:t>Lubricant</w:t>
                              </w:r>
                            </w:p>
                          </w:tc>
                        </w:tr>
                        <w:tr w:rsidR="00E039B6" w:rsidRPr="00E039B6" w14:paraId="58B42584" w14:textId="77777777">
                          <w:trPr>
                            <w:tblCellSpacing w:w="7" w:type="dxa"/>
                          </w:trPr>
                          <w:tc>
                            <w:tcPr>
                              <w:tcW w:w="0" w:type="auto"/>
                              <w:shd w:val="clear" w:color="auto" w:fill="FFFFFF"/>
                              <w:hideMark/>
                            </w:tcPr>
                            <w:p w14:paraId="159AFE75" w14:textId="77777777" w:rsidR="00E039B6" w:rsidRPr="00E039B6" w:rsidRDefault="00E039B6" w:rsidP="00E039B6">
                              <w:pPr>
                                <w:rPr>
                                  <w:rFonts w:eastAsiaTheme="minorHAnsi"/>
                                </w:rPr>
                              </w:pPr>
                              <w:r w:rsidRPr="00E039B6">
                                <w:rPr>
                                  <w:rFonts w:eastAsiaTheme="minorHAnsi"/>
                                </w:rPr>
                                <w:t>Sucrose (solution)</w:t>
                              </w:r>
                            </w:p>
                          </w:tc>
                          <w:tc>
                            <w:tcPr>
                              <w:tcW w:w="0" w:type="auto"/>
                              <w:shd w:val="clear" w:color="auto" w:fill="FFFFFF"/>
                              <w:hideMark/>
                            </w:tcPr>
                            <w:p w14:paraId="762085A6" w14:textId="77777777" w:rsidR="00E039B6" w:rsidRPr="00E039B6" w:rsidRDefault="00E039B6" w:rsidP="00E039B6">
                              <w:pPr>
                                <w:rPr>
                                  <w:rFonts w:eastAsiaTheme="minorHAnsi"/>
                                </w:rPr>
                              </w:pPr>
                              <w:r w:rsidRPr="00E039B6">
                                <w:rPr>
                                  <w:rFonts w:eastAsiaTheme="minorHAnsi"/>
                                </w:rPr>
                                <w:t>Granulating agent</w:t>
                              </w:r>
                            </w:p>
                          </w:tc>
                        </w:tr>
                        <w:tr w:rsidR="00E039B6" w:rsidRPr="00E039B6" w14:paraId="1D1A0C97" w14:textId="77777777">
                          <w:trPr>
                            <w:tblCellSpacing w:w="7" w:type="dxa"/>
                          </w:trPr>
                          <w:tc>
                            <w:tcPr>
                              <w:tcW w:w="0" w:type="auto"/>
                              <w:shd w:val="clear" w:color="auto" w:fill="FFFFFF"/>
                              <w:hideMark/>
                            </w:tcPr>
                            <w:p w14:paraId="12102EAB" w14:textId="77777777" w:rsidR="00E039B6" w:rsidRPr="00E039B6" w:rsidRDefault="00E039B6" w:rsidP="00E039B6">
                              <w:pPr>
                                <w:rPr>
                                  <w:rFonts w:eastAsiaTheme="minorHAnsi"/>
                                </w:rPr>
                              </w:pPr>
                              <w:r w:rsidRPr="00E039B6">
                                <w:rPr>
                                  <w:rFonts w:eastAsiaTheme="minorHAnsi"/>
                                </w:rPr>
                                <w:t>Polyvinyl pyrrolidone (solution)</w:t>
                              </w:r>
                            </w:p>
                          </w:tc>
                          <w:tc>
                            <w:tcPr>
                              <w:tcW w:w="0" w:type="auto"/>
                              <w:shd w:val="clear" w:color="auto" w:fill="FFFFFF"/>
                              <w:hideMark/>
                            </w:tcPr>
                            <w:p w14:paraId="11DB1750" w14:textId="77777777" w:rsidR="00E039B6" w:rsidRPr="00E039B6" w:rsidRDefault="00E039B6" w:rsidP="00E039B6">
                              <w:pPr>
                                <w:rPr>
                                  <w:rFonts w:eastAsiaTheme="minorHAnsi"/>
                                </w:rPr>
                              </w:pPr>
                              <w:r w:rsidRPr="00E039B6">
                                <w:rPr>
                                  <w:rFonts w:eastAsiaTheme="minorHAnsi"/>
                                </w:rPr>
                                <w:t>Granulating agent</w:t>
                              </w:r>
                            </w:p>
                          </w:tc>
                        </w:tr>
                        <w:tr w:rsidR="00E039B6" w:rsidRPr="00E039B6" w14:paraId="699DA822" w14:textId="77777777">
                          <w:trPr>
                            <w:tblCellSpacing w:w="7" w:type="dxa"/>
                          </w:trPr>
                          <w:tc>
                            <w:tcPr>
                              <w:tcW w:w="0" w:type="auto"/>
                              <w:shd w:val="clear" w:color="auto" w:fill="FFFFFF"/>
                              <w:hideMark/>
                            </w:tcPr>
                            <w:p w14:paraId="0B61BCFF" w14:textId="77777777" w:rsidR="00E039B6" w:rsidRPr="00E039B6" w:rsidRDefault="00E039B6" w:rsidP="00E039B6">
                              <w:pPr>
                                <w:rPr>
                                  <w:rFonts w:eastAsiaTheme="minorHAnsi"/>
                                </w:rPr>
                              </w:pPr>
                              <w:r w:rsidRPr="00E039B6">
                                <w:rPr>
                                  <w:rFonts w:eastAsiaTheme="minorHAnsi"/>
                                </w:rPr>
                                <w:t>Hydroxypropylmethylcellulose</w:t>
                              </w:r>
                            </w:p>
                          </w:tc>
                          <w:tc>
                            <w:tcPr>
                              <w:tcW w:w="0" w:type="auto"/>
                              <w:shd w:val="clear" w:color="auto" w:fill="FFFFFF"/>
                              <w:hideMark/>
                            </w:tcPr>
                            <w:p w14:paraId="3F9C48B2" w14:textId="77777777" w:rsidR="00E039B6" w:rsidRPr="00E039B6" w:rsidRDefault="00E039B6" w:rsidP="00E039B6">
                              <w:pPr>
                                <w:rPr>
                                  <w:rFonts w:eastAsiaTheme="minorHAnsi"/>
                                </w:rPr>
                              </w:pPr>
                              <w:r w:rsidRPr="00E039B6">
                                <w:rPr>
                                  <w:rFonts w:eastAsiaTheme="minorHAnsi"/>
                                </w:rPr>
                                <w:t>Tablet-coating agent</w:t>
                              </w:r>
                            </w:p>
                          </w:tc>
                        </w:tr>
                        <w:tr w:rsidR="00E039B6" w:rsidRPr="00E039B6" w14:paraId="5E92CAE2" w14:textId="77777777">
                          <w:trPr>
                            <w:tblCellSpacing w:w="7" w:type="dxa"/>
                          </w:trPr>
                          <w:tc>
                            <w:tcPr>
                              <w:tcW w:w="0" w:type="auto"/>
                              <w:shd w:val="clear" w:color="auto" w:fill="FFFFFF"/>
                              <w:hideMark/>
                            </w:tcPr>
                            <w:p w14:paraId="60480787" w14:textId="77777777" w:rsidR="00E039B6" w:rsidRPr="00E039B6" w:rsidRDefault="00E039B6" w:rsidP="00E039B6">
                              <w:pPr>
                                <w:rPr>
                                  <w:rFonts w:eastAsiaTheme="minorHAnsi"/>
                                </w:rPr>
                              </w:pPr>
                              <w:r w:rsidRPr="00E039B6">
                                <w:rPr>
                                  <w:rFonts w:eastAsiaTheme="minorHAnsi"/>
                                </w:rPr>
                                <w:t>Titinium dioxide</w:t>
                              </w:r>
                            </w:p>
                          </w:tc>
                          <w:tc>
                            <w:tcPr>
                              <w:tcW w:w="0" w:type="auto"/>
                              <w:shd w:val="clear" w:color="auto" w:fill="FFFFFF"/>
                              <w:hideMark/>
                            </w:tcPr>
                            <w:p w14:paraId="4655A474" w14:textId="77777777" w:rsidR="00E039B6" w:rsidRPr="00E039B6" w:rsidRDefault="00E039B6" w:rsidP="00E039B6">
                              <w:pPr>
                                <w:rPr>
                                  <w:rFonts w:eastAsiaTheme="minorHAnsi"/>
                                </w:rPr>
                              </w:pPr>
                              <w:r w:rsidRPr="00E039B6">
                                <w:rPr>
                                  <w:rFonts w:eastAsiaTheme="minorHAnsi"/>
                                </w:rPr>
                                <w:t>Combined with dye as colored coating</w:t>
                              </w:r>
                            </w:p>
                          </w:tc>
                        </w:tr>
                        <w:tr w:rsidR="00E039B6" w:rsidRPr="00E039B6" w14:paraId="312315B7" w14:textId="77777777">
                          <w:trPr>
                            <w:tblCellSpacing w:w="7" w:type="dxa"/>
                          </w:trPr>
                          <w:tc>
                            <w:tcPr>
                              <w:tcW w:w="0" w:type="auto"/>
                              <w:shd w:val="clear" w:color="auto" w:fill="FFFFFF"/>
                              <w:hideMark/>
                            </w:tcPr>
                            <w:p w14:paraId="407E2AA6" w14:textId="77777777" w:rsidR="00E039B6" w:rsidRPr="00E039B6" w:rsidRDefault="00E039B6" w:rsidP="00E039B6">
                              <w:pPr>
                                <w:rPr>
                                  <w:rFonts w:eastAsiaTheme="minorHAnsi"/>
                                </w:rPr>
                              </w:pPr>
                              <w:r w:rsidRPr="00E039B6">
                                <w:rPr>
                                  <w:rFonts w:eastAsiaTheme="minorHAnsi"/>
                                </w:rPr>
                                <w:t xml:space="preserve">Methylcellulose </w:t>
                              </w:r>
                            </w:p>
                          </w:tc>
                          <w:tc>
                            <w:tcPr>
                              <w:tcW w:w="0" w:type="auto"/>
                              <w:shd w:val="clear" w:color="auto" w:fill="FFFFFF"/>
                              <w:hideMark/>
                            </w:tcPr>
                            <w:p w14:paraId="43370762" w14:textId="77777777" w:rsidR="00E039B6" w:rsidRPr="00E039B6" w:rsidRDefault="00E039B6" w:rsidP="00E039B6">
                              <w:pPr>
                                <w:rPr>
                                  <w:rFonts w:eastAsiaTheme="minorHAnsi"/>
                                </w:rPr>
                              </w:pPr>
                              <w:r w:rsidRPr="00E039B6">
                                <w:rPr>
                                  <w:rFonts w:eastAsiaTheme="minorHAnsi"/>
                                </w:rPr>
                                <w:t>Coating or granulating agent</w:t>
                              </w:r>
                            </w:p>
                          </w:tc>
                        </w:tr>
                        <w:tr w:rsidR="00E039B6" w:rsidRPr="00E039B6" w14:paraId="11093D42" w14:textId="77777777">
                          <w:trPr>
                            <w:tblCellSpacing w:w="7" w:type="dxa"/>
                          </w:trPr>
                          <w:tc>
                            <w:tcPr>
                              <w:tcW w:w="0" w:type="auto"/>
                              <w:shd w:val="clear" w:color="auto" w:fill="FFFFFF"/>
                              <w:hideMark/>
                            </w:tcPr>
                            <w:p w14:paraId="2A04E287" w14:textId="77777777" w:rsidR="00E039B6" w:rsidRPr="00E039B6" w:rsidRDefault="00E039B6" w:rsidP="00E039B6">
                              <w:pPr>
                                <w:rPr>
                                  <w:rFonts w:eastAsiaTheme="minorHAnsi"/>
                                </w:rPr>
                              </w:pPr>
                              <w:r w:rsidRPr="00E039B6">
                                <w:rPr>
                                  <w:rFonts w:eastAsiaTheme="minorHAnsi"/>
                                </w:rPr>
                                <w:t>Cellulose acetate phthalate</w:t>
                              </w:r>
                            </w:p>
                          </w:tc>
                          <w:tc>
                            <w:tcPr>
                              <w:tcW w:w="0" w:type="auto"/>
                              <w:shd w:val="clear" w:color="auto" w:fill="FFFFFF"/>
                              <w:hideMark/>
                            </w:tcPr>
                            <w:p w14:paraId="18730EBE" w14:textId="77777777" w:rsidR="00E039B6" w:rsidRPr="00E039B6" w:rsidRDefault="00E039B6" w:rsidP="00E039B6">
                              <w:pPr>
                                <w:rPr>
                                  <w:rFonts w:eastAsiaTheme="minorHAnsi"/>
                                </w:rPr>
                              </w:pPr>
                              <w:r w:rsidRPr="00E039B6">
                                <w:rPr>
                                  <w:rFonts w:eastAsiaTheme="minorHAnsi"/>
                                </w:rPr>
                                <w:t>Enteric coating agent</w:t>
                              </w:r>
                            </w:p>
                          </w:tc>
                        </w:tr>
                      </w:tbl>
                      <w:p w14:paraId="2A7FC33A" w14:textId="77777777" w:rsidR="00E039B6" w:rsidRPr="00E039B6" w:rsidRDefault="00E039B6" w:rsidP="00E039B6">
                        <w:pPr>
                          <w:rPr>
                            <w:rFonts w:eastAsiaTheme="minorHAnsi"/>
                          </w:rPr>
                        </w:pPr>
                      </w:p>
                    </w:tc>
                  </w:tr>
                  <w:tr w:rsidR="00E039B6" w:rsidRPr="00E039B6" w14:paraId="02AA3560" w14:textId="77777777">
                    <w:trPr>
                      <w:tblCellSpacing w:w="0" w:type="dxa"/>
                    </w:trPr>
                    <w:tc>
                      <w:tcPr>
                        <w:tcW w:w="0" w:type="auto"/>
                        <w:shd w:val="clear" w:color="auto" w:fill="FFFFFF"/>
                        <w:vAlign w:val="center"/>
                        <w:hideMark/>
                      </w:tcPr>
                      <w:p w14:paraId="4FF199E8" w14:textId="77777777" w:rsidR="00E039B6" w:rsidRPr="00E039B6" w:rsidRDefault="00E039B6" w:rsidP="00E039B6">
                        <w:pPr>
                          <w:rPr>
                            <w:rFonts w:eastAsiaTheme="minorHAnsi"/>
                          </w:rPr>
                        </w:pPr>
                      </w:p>
                    </w:tc>
                  </w:tr>
                </w:tbl>
                <w:p w14:paraId="56CE510E" w14:textId="77777777" w:rsidR="00E039B6" w:rsidRPr="00E039B6" w:rsidRDefault="00E039B6" w:rsidP="00E039B6">
                  <w:pPr>
                    <w:rPr>
                      <w:rFonts w:eastAsiaTheme="minorHAnsi"/>
                      <w:vanish/>
                    </w:rPr>
                  </w:pPr>
                  <w:bookmarkStart w:id="53" w:name="2481571"/>
                  <w:bookmarkEnd w:id="5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72"/>
                  </w:tblGrid>
                  <w:tr w:rsidR="00E039B6" w:rsidRPr="00E039B6" w14:paraId="2EAB256F"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042"/>
                        </w:tblGrid>
                        <w:tr w:rsidR="00E039B6" w:rsidRPr="00E039B6" w14:paraId="6209679F" w14:textId="77777777">
                          <w:trPr>
                            <w:tblCellSpacing w:w="0" w:type="dxa"/>
                          </w:trPr>
                          <w:tc>
                            <w:tcPr>
                              <w:tcW w:w="0" w:type="auto"/>
                              <w:vAlign w:val="center"/>
                              <w:hideMark/>
                            </w:tcPr>
                            <w:p w14:paraId="4408743C" w14:textId="77777777" w:rsidR="00E039B6" w:rsidRPr="00E039B6" w:rsidRDefault="00E039B6" w:rsidP="00E039B6">
                              <w:pPr>
                                <w:rPr>
                                  <w:rFonts w:eastAsiaTheme="minorHAnsi"/>
                                </w:rPr>
                              </w:pPr>
                              <w:r w:rsidRPr="00E039B6">
                                <w:rPr>
                                  <w:rFonts w:eastAsiaTheme="minorHAnsi"/>
                                </w:rPr>
                                <w:t>Table 14.3 Common Excipients Used in Oral Liquid Drug Products</w:t>
                              </w:r>
                            </w:p>
                            <w:p w14:paraId="135FECBA" w14:textId="77777777" w:rsidR="00E039B6" w:rsidRPr="00E039B6" w:rsidRDefault="00E039B6" w:rsidP="00E039B6">
                              <w:pPr>
                                <w:rPr>
                                  <w:rFonts w:eastAsiaTheme="minorHAnsi"/>
                                </w:rPr>
                              </w:pPr>
                            </w:p>
                          </w:tc>
                        </w:tr>
                      </w:tbl>
                      <w:p w14:paraId="1DD9269D" w14:textId="77777777" w:rsidR="00E039B6" w:rsidRPr="00E039B6" w:rsidRDefault="00E039B6" w:rsidP="00E039B6">
                        <w:pPr>
                          <w:rPr>
                            <w:rFonts w:eastAsiaTheme="minorHAnsi"/>
                          </w:rPr>
                        </w:pPr>
                      </w:p>
                    </w:tc>
                  </w:tr>
                  <w:tr w:rsidR="00E039B6" w:rsidRPr="00E039B6" w14:paraId="303A2A5E"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061"/>
                          <w:gridCol w:w="3011"/>
                        </w:tblGrid>
                        <w:tr w:rsidR="00E039B6" w:rsidRPr="00E039B6" w14:paraId="7F34AC7F" w14:textId="77777777">
                          <w:trPr>
                            <w:tblHeader/>
                            <w:tblCellSpacing w:w="7" w:type="dxa"/>
                          </w:trPr>
                          <w:tc>
                            <w:tcPr>
                              <w:tcW w:w="0" w:type="auto"/>
                              <w:shd w:val="clear" w:color="auto" w:fill="FFFFFF"/>
                              <w:hideMark/>
                            </w:tcPr>
                            <w:p w14:paraId="76C7E957" w14:textId="77777777" w:rsidR="00E039B6" w:rsidRPr="00E039B6" w:rsidRDefault="00E039B6" w:rsidP="00E039B6">
                              <w:pPr>
                                <w:rPr>
                                  <w:rFonts w:eastAsiaTheme="minorHAnsi"/>
                                  <w:b/>
                                  <w:bCs/>
                                </w:rPr>
                              </w:pPr>
                              <w:r w:rsidRPr="00E039B6">
                                <w:rPr>
                                  <w:rFonts w:eastAsiaTheme="minorHAnsi"/>
                                  <w:b/>
                                  <w:bCs/>
                                </w:rPr>
                                <w:t>Excipient</w:t>
                              </w:r>
                            </w:p>
                          </w:tc>
                          <w:tc>
                            <w:tcPr>
                              <w:tcW w:w="0" w:type="auto"/>
                              <w:shd w:val="clear" w:color="auto" w:fill="FFFFFF"/>
                              <w:hideMark/>
                            </w:tcPr>
                            <w:p w14:paraId="6E4F9C86" w14:textId="77777777" w:rsidR="00E039B6" w:rsidRPr="00E039B6" w:rsidRDefault="00E039B6" w:rsidP="00E039B6">
                              <w:pPr>
                                <w:rPr>
                                  <w:rFonts w:eastAsiaTheme="minorHAnsi"/>
                                  <w:b/>
                                  <w:bCs/>
                                </w:rPr>
                              </w:pPr>
                              <w:r w:rsidRPr="00E039B6">
                                <w:rPr>
                                  <w:rFonts w:eastAsiaTheme="minorHAnsi"/>
                                  <w:b/>
                                  <w:bCs/>
                                </w:rPr>
                                <w:t>Property in Dosage Form</w:t>
                              </w:r>
                            </w:p>
                          </w:tc>
                        </w:tr>
                        <w:tr w:rsidR="00E039B6" w:rsidRPr="00E039B6" w14:paraId="085FA2A0" w14:textId="77777777">
                          <w:trPr>
                            <w:tblCellSpacing w:w="7" w:type="dxa"/>
                          </w:trPr>
                          <w:tc>
                            <w:tcPr>
                              <w:tcW w:w="0" w:type="auto"/>
                              <w:shd w:val="clear" w:color="auto" w:fill="FFFFFF"/>
                              <w:hideMark/>
                            </w:tcPr>
                            <w:p w14:paraId="22CA9307" w14:textId="77777777" w:rsidR="00E039B6" w:rsidRPr="00E039B6" w:rsidRDefault="00E039B6" w:rsidP="00E039B6">
                              <w:pPr>
                                <w:rPr>
                                  <w:rFonts w:eastAsiaTheme="minorHAnsi"/>
                                </w:rPr>
                              </w:pPr>
                              <w:r w:rsidRPr="00E039B6">
                                <w:rPr>
                                  <w:rFonts w:eastAsiaTheme="minorHAnsi"/>
                                </w:rPr>
                                <w:t>Sodium carboxymethylcellulose</w:t>
                              </w:r>
                            </w:p>
                          </w:tc>
                          <w:tc>
                            <w:tcPr>
                              <w:tcW w:w="0" w:type="auto"/>
                              <w:shd w:val="clear" w:color="auto" w:fill="FFFFFF"/>
                              <w:hideMark/>
                            </w:tcPr>
                            <w:p w14:paraId="50773601" w14:textId="77777777" w:rsidR="00E039B6" w:rsidRPr="00E039B6" w:rsidRDefault="00E039B6" w:rsidP="00E039B6">
                              <w:pPr>
                                <w:rPr>
                                  <w:rFonts w:eastAsiaTheme="minorHAnsi"/>
                                </w:rPr>
                              </w:pPr>
                              <w:r w:rsidRPr="00E039B6">
                                <w:rPr>
                                  <w:rFonts w:eastAsiaTheme="minorHAnsi"/>
                                </w:rPr>
                                <w:t>Suspending agent</w:t>
                              </w:r>
                            </w:p>
                          </w:tc>
                        </w:tr>
                        <w:tr w:rsidR="00E039B6" w:rsidRPr="00E039B6" w14:paraId="4B166E94" w14:textId="77777777">
                          <w:trPr>
                            <w:tblCellSpacing w:w="7" w:type="dxa"/>
                          </w:trPr>
                          <w:tc>
                            <w:tcPr>
                              <w:tcW w:w="0" w:type="auto"/>
                              <w:shd w:val="clear" w:color="auto" w:fill="FFFFFF"/>
                              <w:hideMark/>
                            </w:tcPr>
                            <w:p w14:paraId="57EE9AEE" w14:textId="77777777" w:rsidR="00E039B6" w:rsidRPr="00E039B6" w:rsidRDefault="00E039B6" w:rsidP="00E039B6">
                              <w:pPr>
                                <w:rPr>
                                  <w:rFonts w:eastAsiaTheme="minorHAnsi"/>
                                </w:rPr>
                              </w:pPr>
                              <w:r w:rsidRPr="00E039B6">
                                <w:rPr>
                                  <w:rFonts w:eastAsiaTheme="minorHAnsi"/>
                                </w:rPr>
                                <w:t>Tragacanth</w:t>
                              </w:r>
                            </w:p>
                          </w:tc>
                          <w:tc>
                            <w:tcPr>
                              <w:tcW w:w="0" w:type="auto"/>
                              <w:shd w:val="clear" w:color="auto" w:fill="FFFFFF"/>
                              <w:hideMark/>
                            </w:tcPr>
                            <w:p w14:paraId="77BA8F3F" w14:textId="77777777" w:rsidR="00E039B6" w:rsidRPr="00E039B6" w:rsidRDefault="00E039B6" w:rsidP="00E039B6">
                              <w:pPr>
                                <w:rPr>
                                  <w:rFonts w:eastAsiaTheme="minorHAnsi"/>
                                </w:rPr>
                              </w:pPr>
                              <w:r w:rsidRPr="00E039B6">
                                <w:rPr>
                                  <w:rFonts w:eastAsiaTheme="minorHAnsi"/>
                                </w:rPr>
                                <w:t>Suspending agent</w:t>
                              </w:r>
                            </w:p>
                          </w:tc>
                        </w:tr>
                        <w:tr w:rsidR="00E039B6" w:rsidRPr="00E039B6" w14:paraId="1AC66E54" w14:textId="77777777">
                          <w:trPr>
                            <w:tblCellSpacing w:w="7" w:type="dxa"/>
                          </w:trPr>
                          <w:tc>
                            <w:tcPr>
                              <w:tcW w:w="0" w:type="auto"/>
                              <w:shd w:val="clear" w:color="auto" w:fill="FFFFFF"/>
                              <w:hideMark/>
                            </w:tcPr>
                            <w:p w14:paraId="369D05FF" w14:textId="77777777" w:rsidR="00E039B6" w:rsidRPr="00E039B6" w:rsidRDefault="00E039B6" w:rsidP="00E039B6">
                              <w:pPr>
                                <w:rPr>
                                  <w:rFonts w:eastAsiaTheme="minorHAnsi"/>
                                </w:rPr>
                              </w:pPr>
                              <w:r w:rsidRPr="00E039B6">
                                <w:rPr>
                                  <w:rFonts w:eastAsiaTheme="minorHAnsi"/>
                                </w:rPr>
                                <w:t>Sodium alginate</w:t>
                              </w:r>
                            </w:p>
                          </w:tc>
                          <w:tc>
                            <w:tcPr>
                              <w:tcW w:w="0" w:type="auto"/>
                              <w:shd w:val="clear" w:color="auto" w:fill="FFFFFF"/>
                              <w:hideMark/>
                            </w:tcPr>
                            <w:p w14:paraId="40FBE67F" w14:textId="77777777" w:rsidR="00E039B6" w:rsidRPr="00E039B6" w:rsidRDefault="00E039B6" w:rsidP="00E039B6">
                              <w:pPr>
                                <w:rPr>
                                  <w:rFonts w:eastAsiaTheme="minorHAnsi"/>
                                </w:rPr>
                              </w:pPr>
                              <w:r w:rsidRPr="00E039B6">
                                <w:rPr>
                                  <w:rFonts w:eastAsiaTheme="minorHAnsi"/>
                                </w:rPr>
                                <w:t>Suspending agent</w:t>
                              </w:r>
                            </w:p>
                          </w:tc>
                        </w:tr>
                        <w:tr w:rsidR="00E039B6" w:rsidRPr="00E039B6" w14:paraId="1E07D706" w14:textId="77777777">
                          <w:trPr>
                            <w:tblCellSpacing w:w="7" w:type="dxa"/>
                          </w:trPr>
                          <w:tc>
                            <w:tcPr>
                              <w:tcW w:w="0" w:type="auto"/>
                              <w:shd w:val="clear" w:color="auto" w:fill="FFFFFF"/>
                              <w:hideMark/>
                            </w:tcPr>
                            <w:p w14:paraId="49835E56" w14:textId="77777777" w:rsidR="00E039B6" w:rsidRPr="00E039B6" w:rsidRDefault="00E039B6" w:rsidP="00E039B6">
                              <w:pPr>
                                <w:rPr>
                                  <w:rFonts w:eastAsiaTheme="minorHAnsi"/>
                                </w:rPr>
                              </w:pPr>
                              <w:r w:rsidRPr="00E039B6">
                                <w:rPr>
                                  <w:rFonts w:eastAsiaTheme="minorHAnsi"/>
                                </w:rPr>
                                <w:t>Xanthan gum</w:t>
                              </w:r>
                            </w:p>
                          </w:tc>
                          <w:tc>
                            <w:tcPr>
                              <w:tcW w:w="0" w:type="auto"/>
                              <w:shd w:val="clear" w:color="auto" w:fill="FFFFFF"/>
                              <w:hideMark/>
                            </w:tcPr>
                            <w:p w14:paraId="4FC6F091" w14:textId="77777777" w:rsidR="00E039B6" w:rsidRPr="00E039B6" w:rsidRDefault="00E039B6" w:rsidP="00E039B6">
                              <w:pPr>
                                <w:rPr>
                                  <w:rFonts w:eastAsiaTheme="minorHAnsi"/>
                                </w:rPr>
                              </w:pPr>
                              <w:r w:rsidRPr="00E039B6">
                                <w:rPr>
                                  <w:rFonts w:eastAsiaTheme="minorHAnsi"/>
                                </w:rPr>
                                <w:t>Thixotropic suspending agent</w:t>
                              </w:r>
                            </w:p>
                          </w:tc>
                        </w:tr>
                        <w:tr w:rsidR="00E039B6" w:rsidRPr="00E039B6" w14:paraId="55489443" w14:textId="77777777">
                          <w:trPr>
                            <w:tblCellSpacing w:w="7" w:type="dxa"/>
                          </w:trPr>
                          <w:tc>
                            <w:tcPr>
                              <w:tcW w:w="0" w:type="auto"/>
                              <w:shd w:val="clear" w:color="auto" w:fill="FFFFFF"/>
                              <w:hideMark/>
                            </w:tcPr>
                            <w:p w14:paraId="2DD0CDAF" w14:textId="77777777" w:rsidR="00E039B6" w:rsidRPr="00E039B6" w:rsidRDefault="00E039B6" w:rsidP="00E039B6">
                              <w:pPr>
                                <w:rPr>
                                  <w:rFonts w:eastAsiaTheme="minorHAnsi"/>
                                </w:rPr>
                              </w:pPr>
                              <w:r w:rsidRPr="00E039B6">
                                <w:rPr>
                                  <w:rFonts w:eastAsiaTheme="minorHAnsi"/>
                                </w:rPr>
                                <w:lastRenderedPageBreak/>
                                <w:t>Veegum</w:t>
                              </w:r>
                            </w:p>
                          </w:tc>
                          <w:tc>
                            <w:tcPr>
                              <w:tcW w:w="0" w:type="auto"/>
                              <w:shd w:val="clear" w:color="auto" w:fill="FFFFFF"/>
                              <w:hideMark/>
                            </w:tcPr>
                            <w:p w14:paraId="3E6F7782" w14:textId="77777777" w:rsidR="00E039B6" w:rsidRPr="00E039B6" w:rsidRDefault="00E039B6" w:rsidP="00E039B6">
                              <w:pPr>
                                <w:rPr>
                                  <w:rFonts w:eastAsiaTheme="minorHAnsi"/>
                                </w:rPr>
                              </w:pPr>
                              <w:r w:rsidRPr="00E039B6">
                                <w:rPr>
                                  <w:rFonts w:eastAsiaTheme="minorHAnsi"/>
                                </w:rPr>
                                <w:t>Thixotropic suspending agent</w:t>
                              </w:r>
                            </w:p>
                          </w:tc>
                        </w:tr>
                        <w:tr w:rsidR="00E039B6" w:rsidRPr="00E039B6" w14:paraId="73D9DF49" w14:textId="77777777">
                          <w:trPr>
                            <w:tblCellSpacing w:w="7" w:type="dxa"/>
                          </w:trPr>
                          <w:tc>
                            <w:tcPr>
                              <w:tcW w:w="0" w:type="auto"/>
                              <w:shd w:val="clear" w:color="auto" w:fill="FFFFFF"/>
                              <w:hideMark/>
                            </w:tcPr>
                            <w:p w14:paraId="5C6CA69B" w14:textId="77777777" w:rsidR="00E039B6" w:rsidRPr="00E039B6" w:rsidRDefault="00E039B6" w:rsidP="00E039B6">
                              <w:pPr>
                                <w:rPr>
                                  <w:rFonts w:eastAsiaTheme="minorHAnsi"/>
                                </w:rPr>
                              </w:pPr>
                              <w:r w:rsidRPr="00E039B6">
                                <w:rPr>
                                  <w:rFonts w:eastAsiaTheme="minorHAnsi"/>
                                </w:rPr>
                                <w:t xml:space="preserve">Sorbitol </w:t>
                              </w:r>
                            </w:p>
                          </w:tc>
                          <w:tc>
                            <w:tcPr>
                              <w:tcW w:w="0" w:type="auto"/>
                              <w:shd w:val="clear" w:color="auto" w:fill="FFFFFF"/>
                              <w:hideMark/>
                            </w:tcPr>
                            <w:p w14:paraId="4F406119" w14:textId="77777777" w:rsidR="00E039B6" w:rsidRPr="00E039B6" w:rsidRDefault="00E039B6" w:rsidP="00E039B6">
                              <w:pPr>
                                <w:rPr>
                                  <w:rFonts w:eastAsiaTheme="minorHAnsi"/>
                                </w:rPr>
                              </w:pPr>
                              <w:r w:rsidRPr="00E039B6">
                                <w:rPr>
                                  <w:rFonts w:eastAsiaTheme="minorHAnsi"/>
                                </w:rPr>
                                <w:t>Sweetener</w:t>
                              </w:r>
                            </w:p>
                          </w:tc>
                        </w:tr>
                        <w:tr w:rsidR="00E039B6" w:rsidRPr="00E039B6" w14:paraId="4658D26D" w14:textId="77777777">
                          <w:trPr>
                            <w:tblCellSpacing w:w="7" w:type="dxa"/>
                          </w:trPr>
                          <w:tc>
                            <w:tcPr>
                              <w:tcW w:w="0" w:type="auto"/>
                              <w:shd w:val="clear" w:color="auto" w:fill="FFFFFF"/>
                              <w:hideMark/>
                            </w:tcPr>
                            <w:p w14:paraId="0857E03F" w14:textId="77777777" w:rsidR="00E039B6" w:rsidRPr="00E039B6" w:rsidRDefault="00E039B6" w:rsidP="00E039B6">
                              <w:pPr>
                                <w:rPr>
                                  <w:rFonts w:eastAsiaTheme="minorHAnsi"/>
                                </w:rPr>
                              </w:pPr>
                              <w:r w:rsidRPr="00E039B6">
                                <w:rPr>
                                  <w:rFonts w:eastAsiaTheme="minorHAnsi"/>
                                </w:rPr>
                                <w:t>Alcohol</w:t>
                              </w:r>
                            </w:p>
                          </w:tc>
                          <w:tc>
                            <w:tcPr>
                              <w:tcW w:w="0" w:type="auto"/>
                              <w:shd w:val="clear" w:color="auto" w:fill="FFFFFF"/>
                              <w:hideMark/>
                            </w:tcPr>
                            <w:p w14:paraId="2E427394" w14:textId="77777777" w:rsidR="00E039B6" w:rsidRPr="00E039B6" w:rsidRDefault="00E039B6" w:rsidP="00E039B6">
                              <w:pPr>
                                <w:rPr>
                                  <w:rFonts w:eastAsiaTheme="minorHAnsi"/>
                                </w:rPr>
                              </w:pPr>
                              <w:r w:rsidRPr="00E039B6">
                                <w:rPr>
                                  <w:rFonts w:eastAsiaTheme="minorHAnsi"/>
                                </w:rPr>
                                <w:t>Solubilizing agent, preservative</w:t>
                              </w:r>
                            </w:p>
                          </w:tc>
                        </w:tr>
                        <w:tr w:rsidR="00E039B6" w:rsidRPr="00E039B6" w14:paraId="4D4756F8" w14:textId="77777777">
                          <w:trPr>
                            <w:tblCellSpacing w:w="7" w:type="dxa"/>
                          </w:trPr>
                          <w:tc>
                            <w:tcPr>
                              <w:tcW w:w="0" w:type="auto"/>
                              <w:shd w:val="clear" w:color="auto" w:fill="FFFFFF"/>
                              <w:hideMark/>
                            </w:tcPr>
                            <w:p w14:paraId="588D7B62" w14:textId="77777777" w:rsidR="00E039B6" w:rsidRPr="00E039B6" w:rsidRDefault="00E039B6" w:rsidP="00E039B6">
                              <w:pPr>
                                <w:rPr>
                                  <w:rFonts w:eastAsiaTheme="minorHAnsi"/>
                                </w:rPr>
                              </w:pPr>
                              <w:r w:rsidRPr="00E039B6">
                                <w:rPr>
                                  <w:rFonts w:eastAsiaTheme="minorHAnsi"/>
                                </w:rPr>
                                <w:t>Propylene glycol</w:t>
                              </w:r>
                            </w:p>
                          </w:tc>
                          <w:tc>
                            <w:tcPr>
                              <w:tcW w:w="0" w:type="auto"/>
                              <w:shd w:val="clear" w:color="auto" w:fill="FFFFFF"/>
                              <w:hideMark/>
                            </w:tcPr>
                            <w:p w14:paraId="46C34BFF" w14:textId="77777777" w:rsidR="00E039B6" w:rsidRPr="00E039B6" w:rsidRDefault="00E039B6" w:rsidP="00E039B6">
                              <w:pPr>
                                <w:rPr>
                                  <w:rFonts w:eastAsiaTheme="minorHAnsi"/>
                                </w:rPr>
                              </w:pPr>
                              <w:r w:rsidRPr="00E039B6">
                                <w:rPr>
                                  <w:rFonts w:eastAsiaTheme="minorHAnsi"/>
                                </w:rPr>
                                <w:t>Solubilizing agent</w:t>
                              </w:r>
                            </w:p>
                          </w:tc>
                        </w:tr>
                        <w:tr w:rsidR="00E039B6" w:rsidRPr="00E039B6" w14:paraId="12066D43" w14:textId="77777777">
                          <w:trPr>
                            <w:tblCellSpacing w:w="7" w:type="dxa"/>
                          </w:trPr>
                          <w:tc>
                            <w:tcPr>
                              <w:tcW w:w="0" w:type="auto"/>
                              <w:shd w:val="clear" w:color="auto" w:fill="FFFFFF"/>
                              <w:hideMark/>
                            </w:tcPr>
                            <w:p w14:paraId="44E0400F" w14:textId="77777777" w:rsidR="00E039B6" w:rsidRPr="00E039B6" w:rsidRDefault="00E039B6" w:rsidP="00E039B6">
                              <w:pPr>
                                <w:rPr>
                                  <w:rFonts w:eastAsiaTheme="minorHAnsi"/>
                                </w:rPr>
                              </w:pPr>
                              <w:r w:rsidRPr="00E039B6">
                                <w:rPr>
                                  <w:rFonts w:eastAsiaTheme="minorHAnsi"/>
                                </w:rPr>
                                <w:t>Methyl, propylparaben</w:t>
                              </w:r>
                            </w:p>
                          </w:tc>
                          <w:tc>
                            <w:tcPr>
                              <w:tcW w:w="0" w:type="auto"/>
                              <w:shd w:val="clear" w:color="auto" w:fill="FFFFFF"/>
                              <w:hideMark/>
                            </w:tcPr>
                            <w:p w14:paraId="6A0662BA" w14:textId="77777777" w:rsidR="00E039B6" w:rsidRPr="00E039B6" w:rsidRDefault="00E039B6" w:rsidP="00E039B6">
                              <w:pPr>
                                <w:rPr>
                                  <w:rFonts w:eastAsiaTheme="minorHAnsi"/>
                                </w:rPr>
                              </w:pPr>
                              <w:r w:rsidRPr="00E039B6">
                                <w:rPr>
                                  <w:rFonts w:eastAsiaTheme="minorHAnsi"/>
                                </w:rPr>
                                <w:t>Preservative</w:t>
                              </w:r>
                            </w:p>
                          </w:tc>
                        </w:tr>
                        <w:tr w:rsidR="00E039B6" w:rsidRPr="00E039B6" w14:paraId="3ED9FA9B" w14:textId="77777777">
                          <w:trPr>
                            <w:tblCellSpacing w:w="7" w:type="dxa"/>
                          </w:trPr>
                          <w:tc>
                            <w:tcPr>
                              <w:tcW w:w="0" w:type="auto"/>
                              <w:shd w:val="clear" w:color="auto" w:fill="FFFFFF"/>
                              <w:hideMark/>
                            </w:tcPr>
                            <w:p w14:paraId="1B9A6834" w14:textId="77777777" w:rsidR="00E039B6" w:rsidRPr="00E039B6" w:rsidRDefault="00E039B6" w:rsidP="00E039B6">
                              <w:pPr>
                                <w:rPr>
                                  <w:rFonts w:eastAsiaTheme="minorHAnsi"/>
                                </w:rPr>
                              </w:pPr>
                              <w:r w:rsidRPr="00E039B6">
                                <w:rPr>
                                  <w:rFonts w:eastAsiaTheme="minorHAnsi"/>
                                </w:rPr>
                                <w:t>Sucrose</w:t>
                              </w:r>
                            </w:p>
                          </w:tc>
                          <w:tc>
                            <w:tcPr>
                              <w:tcW w:w="0" w:type="auto"/>
                              <w:shd w:val="clear" w:color="auto" w:fill="FFFFFF"/>
                              <w:hideMark/>
                            </w:tcPr>
                            <w:p w14:paraId="0D9C4399" w14:textId="77777777" w:rsidR="00E039B6" w:rsidRPr="00E039B6" w:rsidRDefault="00E039B6" w:rsidP="00E039B6">
                              <w:pPr>
                                <w:rPr>
                                  <w:rFonts w:eastAsiaTheme="minorHAnsi"/>
                                </w:rPr>
                              </w:pPr>
                              <w:r w:rsidRPr="00E039B6">
                                <w:rPr>
                                  <w:rFonts w:eastAsiaTheme="minorHAnsi"/>
                                </w:rPr>
                                <w:t>Sweetener</w:t>
                              </w:r>
                            </w:p>
                          </w:tc>
                        </w:tr>
                        <w:tr w:rsidR="00E039B6" w:rsidRPr="00E039B6" w14:paraId="72BA72C9" w14:textId="77777777">
                          <w:trPr>
                            <w:tblCellSpacing w:w="7" w:type="dxa"/>
                          </w:trPr>
                          <w:tc>
                            <w:tcPr>
                              <w:tcW w:w="0" w:type="auto"/>
                              <w:shd w:val="clear" w:color="auto" w:fill="FFFFFF"/>
                              <w:hideMark/>
                            </w:tcPr>
                            <w:p w14:paraId="4B6FE4B9" w14:textId="77777777" w:rsidR="00E039B6" w:rsidRPr="00E039B6" w:rsidRDefault="00E039B6" w:rsidP="00E039B6">
                              <w:pPr>
                                <w:rPr>
                                  <w:rFonts w:eastAsiaTheme="minorHAnsi"/>
                                </w:rPr>
                              </w:pPr>
                              <w:r w:rsidRPr="00E039B6">
                                <w:rPr>
                                  <w:rFonts w:eastAsiaTheme="minorHAnsi"/>
                                </w:rPr>
                                <w:t>Polysorbates</w:t>
                              </w:r>
                            </w:p>
                          </w:tc>
                          <w:tc>
                            <w:tcPr>
                              <w:tcW w:w="0" w:type="auto"/>
                              <w:shd w:val="clear" w:color="auto" w:fill="FFFFFF"/>
                              <w:hideMark/>
                            </w:tcPr>
                            <w:p w14:paraId="1EA673F0" w14:textId="77777777" w:rsidR="00E039B6" w:rsidRPr="00E039B6" w:rsidRDefault="00E039B6" w:rsidP="00E039B6">
                              <w:pPr>
                                <w:rPr>
                                  <w:rFonts w:eastAsiaTheme="minorHAnsi"/>
                                </w:rPr>
                              </w:pPr>
                              <w:r w:rsidRPr="00E039B6">
                                <w:rPr>
                                  <w:rFonts w:eastAsiaTheme="minorHAnsi"/>
                                </w:rPr>
                                <w:t xml:space="preserve">Surfactant </w:t>
                              </w:r>
                            </w:p>
                          </w:tc>
                        </w:tr>
                        <w:tr w:rsidR="00E039B6" w:rsidRPr="00E039B6" w14:paraId="1537D6E9" w14:textId="77777777">
                          <w:trPr>
                            <w:tblCellSpacing w:w="7" w:type="dxa"/>
                          </w:trPr>
                          <w:tc>
                            <w:tcPr>
                              <w:tcW w:w="0" w:type="auto"/>
                              <w:shd w:val="clear" w:color="auto" w:fill="FFFFFF"/>
                              <w:hideMark/>
                            </w:tcPr>
                            <w:p w14:paraId="75D2767D" w14:textId="77777777" w:rsidR="00E039B6" w:rsidRPr="00E039B6" w:rsidRDefault="00E039B6" w:rsidP="00E039B6">
                              <w:pPr>
                                <w:rPr>
                                  <w:rFonts w:eastAsiaTheme="minorHAnsi"/>
                                </w:rPr>
                              </w:pPr>
                              <w:r w:rsidRPr="00E039B6">
                                <w:rPr>
                                  <w:rFonts w:eastAsiaTheme="minorHAnsi"/>
                                </w:rPr>
                                <w:t>Sesame oil</w:t>
                              </w:r>
                            </w:p>
                          </w:tc>
                          <w:tc>
                            <w:tcPr>
                              <w:tcW w:w="0" w:type="auto"/>
                              <w:shd w:val="clear" w:color="auto" w:fill="FFFFFF"/>
                              <w:hideMark/>
                            </w:tcPr>
                            <w:p w14:paraId="261881CA" w14:textId="77777777" w:rsidR="00E039B6" w:rsidRPr="00E039B6" w:rsidRDefault="00E039B6" w:rsidP="00E039B6">
                              <w:pPr>
                                <w:rPr>
                                  <w:rFonts w:eastAsiaTheme="minorHAnsi"/>
                                </w:rPr>
                              </w:pPr>
                              <w:r w:rsidRPr="00E039B6">
                                <w:rPr>
                                  <w:rFonts w:eastAsiaTheme="minorHAnsi"/>
                                </w:rPr>
                                <w:t>For emulsion vehicle</w:t>
                              </w:r>
                            </w:p>
                          </w:tc>
                        </w:tr>
                        <w:tr w:rsidR="00E039B6" w:rsidRPr="00E039B6" w14:paraId="21D8ABBD" w14:textId="77777777">
                          <w:trPr>
                            <w:tblCellSpacing w:w="7" w:type="dxa"/>
                          </w:trPr>
                          <w:tc>
                            <w:tcPr>
                              <w:tcW w:w="0" w:type="auto"/>
                              <w:shd w:val="clear" w:color="auto" w:fill="FFFFFF"/>
                              <w:hideMark/>
                            </w:tcPr>
                            <w:p w14:paraId="1A3C68C9" w14:textId="77777777" w:rsidR="00E039B6" w:rsidRPr="00E039B6" w:rsidRDefault="00E039B6" w:rsidP="00E039B6">
                              <w:pPr>
                                <w:rPr>
                                  <w:rFonts w:eastAsiaTheme="minorHAnsi"/>
                                </w:rPr>
                              </w:pPr>
                              <w:r w:rsidRPr="00E039B6">
                                <w:rPr>
                                  <w:rFonts w:eastAsiaTheme="minorHAnsi"/>
                                </w:rPr>
                                <w:t>Corn Oil</w:t>
                              </w:r>
                            </w:p>
                          </w:tc>
                          <w:tc>
                            <w:tcPr>
                              <w:tcW w:w="0" w:type="auto"/>
                              <w:shd w:val="clear" w:color="auto" w:fill="FFFFFF"/>
                              <w:hideMark/>
                            </w:tcPr>
                            <w:p w14:paraId="1A8CAD15" w14:textId="77777777" w:rsidR="00E039B6" w:rsidRPr="00E039B6" w:rsidRDefault="00E039B6" w:rsidP="00E039B6">
                              <w:pPr>
                                <w:rPr>
                                  <w:rFonts w:eastAsiaTheme="minorHAnsi"/>
                                </w:rPr>
                              </w:pPr>
                              <w:r w:rsidRPr="00E039B6">
                                <w:rPr>
                                  <w:rFonts w:eastAsiaTheme="minorHAnsi"/>
                                </w:rPr>
                                <w:t>For emulsion vehicle</w:t>
                              </w:r>
                            </w:p>
                          </w:tc>
                        </w:tr>
                      </w:tbl>
                      <w:p w14:paraId="1041327A" w14:textId="77777777" w:rsidR="00E039B6" w:rsidRPr="00E039B6" w:rsidRDefault="00E039B6" w:rsidP="00E039B6">
                        <w:pPr>
                          <w:rPr>
                            <w:rFonts w:eastAsiaTheme="minorHAnsi"/>
                          </w:rPr>
                        </w:pPr>
                      </w:p>
                    </w:tc>
                  </w:tr>
                  <w:tr w:rsidR="00E039B6" w:rsidRPr="00E039B6" w14:paraId="175F1161" w14:textId="77777777">
                    <w:trPr>
                      <w:tblCellSpacing w:w="0" w:type="dxa"/>
                    </w:trPr>
                    <w:tc>
                      <w:tcPr>
                        <w:tcW w:w="0" w:type="auto"/>
                        <w:shd w:val="clear" w:color="auto" w:fill="FFFFFF"/>
                        <w:vAlign w:val="center"/>
                        <w:hideMark/>
                      </w:tcPr>
                      <w:p w14:paraId="42782CE4" w14:textId="77777777" w:rsidR="00E039B6" w:rsidRPr="00E039B6" w:rsidRDefault="00E039B6" w:rsidP="00E039B6">
                        <w:pPr>
                          <w:rPr>
                            <w:rFonts w:eastAsiaTheme="minorHAnsi"/>
                          </w:rPr>
                        </w:pPr>
                      </w:p>
                    </w:tc>
                  </w:tr>
                </w:tbl>
                <w:p w14:paraId="352A74F4" w14:textId="77777777" w:rsidR="00E039B6" w:rsidRPr="00E039B6" w:rsidRDefault="00E039B6" w:rsidP="00E039B6">
                  <w:pPr>
                    <w:rPr>
                      <w:rFonts w:eastAsiaTheme="minorHAnsi"/>
                    </w:rPr>
                  </w:pPr>
                  <w:bookmarkStart w:id="54" w:name="2481424"/>
                  <w:bookmarkEnd w:id="54"/>
                  <w:r w:rsidRPr="00E039B6">
                    <w:rPr>
                      <w:rFonts w:eastAsiaTheme="minorHAnsi"/>
                    </w:rPr>
                    <w:t>Excipients in the drug product may also affect the dissolution kinetics of the drug, either by altering the medium in which the drug is dissolving or by reacting with the drug itself. Some of the more common manufacturing problems that affect dissolution are listed in . Other excipients include suspending agents that increase the viscosity of the drug vehicle and thereby diminish the rate of drug dissolution from suspensions. Tablet lubricants, such as magnesium stearate, may repel water and reduce dissolution when used in large quantities. Coatings, particularly shellac, will crosslink upon aging and decrease the dissolution rate. However, surfactants may affect drug dissolution in an unpredictable fashion. Low concentrations of surfactants decrease the surface tension and increase the rate of drug dissolution, whereas higher surfactants concentrations tend to form micelles with the drug and thus decrease the dissolution rate. Large drug particles have a smaller surface area and dissolve more slowly than smaller particles. High compression of tablets without sufficient disintegrant may cause poor disintegration of a compressed tablet.</w:t>
                  </w:r>
                </w:p>
                <w:p w14:paraId="38D58FC1" w14:textId="77777777" w:rsidR="00E039B6" w:rsidRPr="00E039B6" w:rsidRDefault="00E039B6" w:rsidP="00E039B6">
                  <w:pPr>
                    <w:rPr>
                      <w:rFonts w:eastAsiaTheme="minorHAnsi"/>
                    </w:rPr>
                  </w:pPr>
                  <w:bookmarkStart w:id="55" w:name="2481425"/>
                  <w:bookmarkEnd w:id="55"/>
                  <w:r w:rsidRPr="00E039B6">
                    <w:rPr>
                      <w:rFonts w:eastAsiaTheme="minorHAnsi"/>
                    </w:rPr>
                    <w:t xml:space="preserve">Some excipients, such as sodium bicarbonate, may change the pH of the medium surrounding the active drug substance. Aspirin, a weak acid when formulated with sodium bicarbonate, will form a water-soluble salt in an alkaline medium, in which the drug rapidly dissolves. The term for this process is </w:t>
                  </w:r>
                  <w:r w:rsidRPr="00E039B6">
                    <w:rPr>
                      <w:rFonts w:eastAsiaTheme="minorHAnsi"/>
                      <w:i/>
                      <w:iCs/>
                    </w:rPr>
                    <w:t>dissolution in a reactive medium</w:t>
                  </w:r>
                  <w:r w:rsidRPr="00E039B6">
                    <w:rPr>
                      <w:rFonts w:eastAsiaTheme="minorHAnsi"/>
                    </w:rPr>
                    <w:t>. The solid drug dissolves rapidly in the reactive solvent surrounding the solid particle. However, as the dissolved drug molecules diffuse outward into the bulk solvent, the drug may precipitate out of solution with a very fine particle size. These small particles have enormous collective surface area, dispersing and redissolving readily for more rapid absorption upon contact with the mucosal surface.</w:t>
                  </w:r>
                </w:p>
                <w:p w14:paraId="73F8B427" w14:textId="77777777" w:rsidR="00E039B6" w:rsidRPr="00E039B6" w:rsidRDefault="00E039B6" w:rsidP="00E039B6">
                  <w:pPr>
                    <w:rPr>
                      <w:rFonts w:eastAsiaTheme="minorHAnsi"/>
                    </w:rPr>
                  </w:pPr>
                  <w:bookmarkStart w:id="56" w:name="2481426"/>
                  <w:bookmarkEnd w:id="56"/>
                  <w:r w:rsidRPr="00E039B6">
                    <w:rPr>
                      <w:rFonts w:eastAsiaTheme="minorHAnsi"/>
                    </w:rPr>
                    <w:t>Excipients in a formulation may interact directly with the drug to form a water-soluble or water-insoluble complex. For example, if tetracycline is formulated with calcium carbonate, an insoluble complex of calcium tetracycline is formed that has a slow rate of dissolution and poor absorption.</w:t>
                  </w:r>
                </w:p>
                <w:p w14:paraId="27244297" w14:textId="77777777" w:rsidR="00E039B6" w:rsidRPr="00E039B6" w:rsidRDefault="00E039B6" w:rsidP="00E039B6">
                  <w:pPr>
                    <w:rPr>
                      <w:rFonts w:eastAsiaTheme="minorHAnsi"/>
                    </w:rPr>
                  </w:pPr>
                  <w:bookmarkStart w:id="57" w:name="2481427"/>
                  <w:bookmarkEnd w:id="57"/>
                  <w:r w:rsidRPr="00E039B6">
                    <w:rPr>
                      <w:rFonts w:eastAsiaTheme="minorHAnsi"/>
                    </w:rPr>
                    <w:t>Excipients may be added intentionally to the formulation to enhance the rate and extent of drug absorption or to delay or slow the rate of drug absorption (). For example, excipients that increase the aqueous solubility of the drug generally increase the rate of dissolution and drug absorption. Excipients may increase the retention time of the drug in the gastrointestinal tract and therefore increase the total amount of drug absorbed. Excipients may act as carriers to increase drug diffusion across the intestinal wall. In contrast, many excipients may retard drug dissolution and thus reduce drug absorption.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E039B6" w:rsidRPr="00E039B6" w14:paraId="643BDCC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E039B6" w:rsidRPr="00E039B6" w14:paraId="0DA47612" w14:textId="77777777">
                          <w:trPr>
                            <w:tblCellSpacing w:w="0" w:type="dxa"/>
                          </w:trPr>
                          <w:tc>
                            <w:tcPr>
                              <w:tcW w:w="0" w:type="auto"/>
                              <w:vAlign w:val="center"/>
                              <w:hideMark/>
                            </w:tcPr>
                            <w:p w14:paraId="351B6F9A" w14:textId="77777777" w:rsidR="00E039B6" w:rsidRPr="00E039B6" w:rsidRDefault="00E039B6" w:rsidP="00E039B6">
                              <w:pPr>
                                <w:rPr>
                                  <w:rFonts w:eastAsiaTheme="minorHAnsi"/>
                                </w:rPr>
                              </w:pPr>
                              <w:bookmarkStart w:id="58" w:name="2481572"/>
                              <w:bookmarkEnd w:id="58"/>
                              <w:r w:rsidRPr="00E039B6">
                                <w:rPr>
                                  <w:rFonts w:eastAsiaTheme="minorHAnsi"/>
                                </w:rPr>
                                <w:t>Table 14.4 Effect of Excipients on the Pharmacokinetic Parameters of Oral Drug Products</w:t>
                              </w:r>
                              <w:r w:rsidRPr="00E039B6">
                                <w:rPr>
                                  <w:rFonts w:eastAsiaTheme="minorHAnsi"/>
                                  <w:vertAlign w:val="superscript"/>
                                </w:rPr>
                                <w:t>a</w:t>
                              </w:r>
                              <w:r w:rsidRPr="00E039B6">
                                <w:rPr>
                                  <w:rFonts w:eastAsiaTheme="minorHAnsi"/>
                                </w:rPr>
                                <w:t xml:space="preserve"> </w:t>
                              </w:r>
                            </w:p>
                            <w:p w14:paraId="78952B20" w14:textId="77777777" w:rsidR="00E039B6" w:rsidRPr="00E039B6" w:rsidRDefault="00E039B6" w:rsidP="00E039B6">
                              <w:pPr>
                                <w:rPr>
                                  <w:rFonts w:eastAsiaTheme="minorHAnsi"/>
                                </w:rPr>
                              </w:pPr>
                            </w:p>
                          </w:tc>
                        </w:tr>
                      </w:tbl>
                      <w:p w14:paraId="7952455C" w14:textId="77777777" w:rsidR="00E039B6" w:rsidRPr="00E039B6" w:rsidRDefault="00E039B6" w:rsidP="00E039B6">
                        <w:pPr>
                          <w:rPr>
                            <w:rFonts w:eastAsiaTheme="minorHAnsi"/>
                          </w:rPr>
                        </w:pPr>
                      </w:p>
                    </w:tc>
                  </w:tr>
                  <w:tr w:rsidR="00E039B6" w:rsidRPr="00E039B6" w14:paraId="0BA42C7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4267"/>
                          <w:gridCol w:w="3560"/>
                          <w:gridCol w:w="694"/>
                          <w:gridCol w:w="746"/>
                          <w:gridCol w:w="1037"/>
                        </w:tblGrid>
                        <w:tr w:rsidR="00E039B6" w:rsidRPr="00E039B6" w14:paraId="0C0D903E" w14:textId="77777777">
                          <w:trPr>
                            <w:tblHeader/>
                            <w:tblCellSpacing w:w="7" w:type="dxa"/>
                          </w:trPr>
                          <w:tc>
                            <w:tcPr>
                              <w:tcW w:w="0" w:type="auto"/>
                              <w:shd w:val="clear" w:color="auto" w:fill="FFFFFF"/>
                              <w:hideMark/>
                            </w:tcPr>
                            <w:p w14:paraId="67925A0B" w14:textId="77777777" w:rsidR="00E039B6" w:rsidRPr="00E039B6" w:rsidRDefault="00E039B6" w:rsidP="00E039B6">
                              <w:pPr>
                                <w:rPr>
                                  <w:rFonts w:eastAsiaTheme="minorHAnsi"/>
                                  <w:b/>
                                  <w:bCs/>
                                </w:rPr>
                              </w:pPr>
                              <w:r w:rsidRPr="00E039B6">
                                <w:rPr>
                                  <w:rFonts w:eastAsiaTheme="minorHAnsi"/>
                                  <w:b/>
                                  <w:bCs/>
                                </w:rPr>
                                <w:t>Excipients</w:t>
                              </w:r>
                            </w:p>
                          </w:tc>
                          <w:tc>
                            <w:tcPr>
                              <w:tcW w:w="0" w:type="auto"/>
                              <w:shd w:val="clear" w:color="auto" w:fill="FFFFFF"/>
                              <w:hideMark/>
                            </w:tcPr>
                            <w:p w14:paraId="74955353" w14:textId="77777777" w:rsidR="00E039B6" w:rsidRPr="00E039B6" w:rsidRDefault="00E039B6" w:rsidP="00E039B6">
                              <w:pPr>
                                <w:rPr>
                                  <w:rFonts w:eastAsiaTheme="minorHAnsi"/>
                                  <w:b/>
                                  <w:bCs/>
                                </w:rPr>
                              </w:pPr>
                              <w:r w:rsidRPr="00E039B6">
                                <w:rPr>
                                  <w:rFonts w:eastAsiaTheme="minorHAnsi"/>
                                  <w:b/>
                                  <w:bCs/>
                                </w:rPr>
                                <w:t>Example</w:t>
                              </w:r>
                            </w:p>
                          </w:tc>
                          <w:tc>
                            <w:tcPr>
                              <w:tcW w:w="0" w:type="auto"/>
                              <w:shd w:val="clear" w:color="auto" w:fill="FFFFFF"/>
                              <w:hideMark/>
                            </w:tcPr>
                            <w:p w14:paraId="1FAA969C" w14:textId="77777777" w:rsidR="00E039B6" w:rsidRPr="00E039B6" w:rsidRDefault="00E039B6" w:rsidP="00E039B6">
                              <w:pPr>
                                <w:rPr>
                                  <w:rFonts w:eastAsiaTheme="minorHAnsi"/>
                                  <w:b/>
                                  <w:bCs/>
                                </w:rPr>
                              </w:pPr>
                              <w:r w:rsidRPr="00E039B6">
                                <w:rPr>
                                  <w:rFonts w:eastAsiaTheme="minorHAnsi"/>
                                  <w:b/>
                                  <w:bCs/>
                                  <w:i/>
                                  <w:iCs/>
                                </w:rPr>
                                <w:t>k</w:t>
                              </w:r>
                              <w:r w:rsidRPr="00E039B6">
                                <w:rPr>
                                  <w:rFonts w:eastAsiaTheme="minorHAnsi"/>
                                  <w:b/>
                                  <w:bCs/>
                                </w:rPr>
                                <w:t xml:space="preserve"> </w:t>
                              </w:r>
                              <w:r w:rsidRPr="00E039B6">
                                <w:rPr>
                                  <w:rFonts w:eastAsiaTheme="minorHAnsi"/>
                                  <w:b/>
                                  <w:bCs/>
                                  <w:vertAlign w:val="subscript"/>
                                </w:rPr>
                                <w:t>a</w:t>
                              </w:r>
                              <w:r w:rsidRPr="00E039B6">
                                <w:rPr>
                                  <w:rFonts w:eastAsiaTheme="minorHAnsi"/>
                                  <w:b/>
                                  <w:bCs/>
                                </w:rPr>
                                <w:t xml:space="preserve"> </w:t>
                              </w:r>
                              <w:r w:rsidRPr="00E039B6">
                                <w:rPr>
                                  <w:rFonts w:eastAsiaTheme="minorHAnsi"/>
                                  <w:b/>
                                  <w:bCs/>
                                </w:rPr>
                                <w:br/>
                                <w:t> </w:t>
                              </w:r>
                            </w:p>
                          </w:tc>
                          <w:tc>
                            <w:tcPr>
                              <w:tcW w:w="0" w:type="auto"/>
                              <w:shd w:val="clear" w:color="auto" w:fill="FFFFFF"/>
                              <w:hideMark/>
                            </w:tcPr>
                            <w:p w14:paraId="6E609119" w14:textId="77777777" w:rsidR="00E039B6" w:rsidRPr="00E039B6" w:rsidRDefault="00E039B6" w:rsidP="00E039B6">
                              <w:pPr>
                                <w:rPr>
                                  <w:rFonts w:eastAsiaTheme="minorHAnsi"/>
                                  <w:b/>
                                  <w:bCs/>
                                </w:rPr>
                              </w:pPr>
                              <w:r w:rsidRPr="00E039B6">
                                <w:rPr>
                                  <w:rFonts w:eastAsiaTheme="minorHAnsi"/>
                                  <w:b/>
                                  <w:bCs/>
                                  <w:i/>
                                  <w:iCs/>
                                </w:rPr>
                                <w:t>T</w:t>
                              </w:r>
                              <w:r w:rsidRPr="00E039B6">
                                <w:rPr>
                                  <w:rFonts w:eastAsiaTheme="minorHAnsi"/>
                                  <w:b/>
                                  <w:bCs/>
                                </w:rPr>
                                <w:t xml:space="preserve"> </w:t>
                              </w:r>
                              <w:r w:rsidRPr="00E039B6">
                                <w:rPr>
                                  <w:rFonts w:eastAsiaTheme="minorHAnsi"/>
                                  <w:b/>
                                  <w:bCs/>
                                  <w:vertAlign w:val="subscript"/>
                                </w:rPr>
                                <w:t>MAX</w:t>
                              </w:r>
                              <w:r w:rsidRPr="00E039B6">
                                <w:rPr>
                                  <w:rFonts w:eastAsiaTheme="minorHAnsi"/>
                                  <w:b/>
                                  <w:bCs/>
                                </w:rPr>
                                <w:t xml:space="preserve"> </w:t>
                              </w:r>
                              <w:r w:rsidRPr="00E039B6">
                                <w:rPr>
                                  <w:rFonts w:eastAsiaTheme="minorHAnsi"/>
                                  <w:b/>
                                  <w:bCs/>
                                </w:rPr>
                                <w:br/>
                                <w:t> </w:t>
                              </w:r>
                            </w:p>
                          </w:tc>
                          <w:tc>
                            <w:tcPr>
                              <w:tcW w:w="0" w:type="auto"/>
                              <w:shd w:val="clear" w:color="auto" w:fill="FFFFFF"/>
                              <w:hideMark/>
                            </w:tcPr>
                            <w:p w14:paraId="09AB4F4A" w14:textId="77777777" w:rsidR="00E039B6" w:rsidRPr="00E039B6" w:rsidRDefault="00E039B6" w:rsidP="00E039B6">
                              <w:pPr>
                                <w:rPr>
                                  <w:rFonts w:eastAsiaTheme="minorHAnsi"/>
                                  <w:b/>
                                  <w:bCs/>
                                </w:rPr>
                              </w:pPr>
                              <w:r w:rsidRPr="00E039B6">
                                <w:rPr>
                                  <w:rFonts w:eastAsiaTheme="minorHAnsi"/>
                                  <w:b/>
                                  <w:bCs/>
                                </w:rPr>
                                <w:t>AUC</w:t>
                              </w:r>
                            </w:p>
                          </w:tc>
                        </w:tr>
                        <w:tr w:rsidR="00E039B6" w:rsidRPr="00E039B6" w14:paraId="6B847D5B" w14:textId="77777777">
                          <w:trPr>
                            <w:tblCellSpacing w:w="7" w:type="dxa"/>
                          </w:trPr>
                          <w:tc>
                            <w:tcPr>
                              <w:tcW w:w="0" w:type="auto"/>
                              <w:shd w:val="clear" w:color="auto" w:fill="FFFFFF"/>
                              <w:hideMark/>
                            </w:tcPr>
                            <w:p w14:paraId="7F636380" w14:textId="77777777" w:rsidR="00E039B6" w:rsidRPr="00E039B6" w:rsidRDefault="00E039B6" w:rsidP="00E039B6">
                              <w:pPr>
                                <w:rPr>
                                  <w:rFonts w:eastAsiaTheme="minorHAnsi"/>
                                </w:rPr>
                              </w:pPr>
                              <w:r w:rsidRPr="00E039B6">
                                <w:rPr>
                                  <w:rFonts w:eastAsiaTheme="minorHAnsi"/>
                                </w:rPr>
                                <w:t>Disintegrants</w:t>
                              </w:r>
                            </w:p>
                          </w:tc>
                          <w:tc>
                            <w:tcPr>
                              <w:tcW w:w="0" w:type="auto"/>
                              <w:shd w:val="clear" w:color="auto" w:fill="FFFFFF"/>
                              <w:hideMark/>
                            </w:tcPr>
                            <w:p w14:paraId="22ED228F" w14:textId="77777777" w:rsidR="00E039B6" w:rsidRPr="00E039B6" w:rsidRDefault="00E039B6" w:rsidP="00E039B6">
                              <w:pPr>
                                <w:rPr>
                                  <w:rFonts w:eastAsiaTheme="minorHAnsi"/>
                                </w:rPr>
                              </w:pPr>
                              <w:r w:rsidRPr="00E039B6">
                                <w:rPr>
                                  <w:rFonts w:eastAsiaTheme="minorHAnsi"/>
                                </w:rPr>
                                <w:t>Avicel, Explotab</w:t>
                              </w:r>
                            </w:p>
                          </w:tc>
                          <w:tc>
                            <w:tcPr>
                              <w:tcW w:w="0" w:type="auto"/>
                              <w:shd w:val="clear" w:color="auto" w:fill="FFFFFF"/>
                              <w:hideMark/>
                            </w:tcPr>
                            <w:p w14:paraId="7E538191" w14:textId="06F2591A"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555C0AB" wp14:editId="5B41D0C1">
                                        <wp:extent cx="304800" cy="304800"/>
                                        <wp:effectExtent l="0" t="0" r="0" b="0"/>
                                        <wp:docPr id="1385127780"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F9CCE" id="Rectangle 1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649E8BAA" w14:textId="37B94B2D"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5CD450C" wp14:editId="7622FFB9">
                                        <wp:extent cx="304800" cy="304800"/>
                                        <wp:effectExtent l="0" t="0" r="0" b="0"/>
                                        <wp:docPr id="627806769"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F3F43" id="Rectangle 1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3160D97E" w14:textId="5A114EB4"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EDED0F9" wp14:editId="1E9BCCEC">
                                        <wp:extent cx="304800" cy="304800"/>
                                        <wp:effectExtent l="0" t="0" r="0" b="0"/>
                                        <wp:docPr id="1006496384"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A4D98" id="Rectangle 1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r w:rsidR="00E039B6" w:rsidRPr="00E039B6" w14:paraId="15A1A741" w14:textId="77777777">
                          <w:trPr>
                            <w:tblCellSpacing w:w="7" w:type="dxa"/>
                          </w:trPr>
                          <w:tc>
                            <w:tcPr>
                              <w:tcW w:w="0" w:type="auto"/>
                              <w:shd w:val="clear" w:color="auto" w:fill="FFFFFF"/>
                              <w:hideMark/>
                            </w:tcPr>
                            <w:p w14:paraId="54C9E9F1" w14:textId="77777777" w:rsidR="00E039B6" w:rsidRPr="00E039B6" w:rsidRDefault="00E039B6" w:rsidP="00E039B6">
                              <w:pPr>
                                <w:rPr>
                                  <w:rFonts w:eastAsiaTheme="minorHAnsi"/>
                                </w:rPr>
                              </w:pPr>
                              <w:r w:rsidRPr="00E039B6">
                                <w:rPr>
                                  <w:rFonts w:eastAsiaTheme="minorHAnsi"/>
                                </w:rPr>
                                <w:t>Lubricants</w:t>
                              </w:r>
                            </w:p>
                          </w:tc>
                          <w:tc>
                            <w:tcPr>
                              <w:tcW w:w="0" w:type="auto"/>
                              <w:shd w:val="clear" w:color="auto" w:fill="FFFFFF"/>
                              <w:hideMark/>
                            </w:tcPr>
                            <w:p w14:paraId="6120B351" w14:textId="77777777" w:rsidR="00E039B6" w:rsidRPr="00E039B6" w:rsidRDefault="00E039B6" w:rsidP="00E039B6">
                              <w:pPr>
                                <w:rPr>
                                  <w:rFonts w:eastAsiaTheme="minorHAnsi"/>
                                </w:rPr>
                              </w:pPr>
                              <w:r w:rsidRPr="00E039B6">
                                <w:rPr>
                                  <w:rFonts w:eastAsiaTheme="minorHAnsi"/>
                                </w:rPr>
                                <w:t>Talc, hydrogenated vegetable oil</w:t>
                              </w:r>
                            </w:p>
                          </w:tc>
                          <w:tc>
                            <w:tcPr>
                              <w:tcW w:w="0" w:type="auto"/>
                              <w:shd w:val="clear" w:color="auto" w:fill="FFFFFF"/>
                              <w:hideMark/>
                            </w:tcPr>
                            <w:p w14:paraId="3E8C126D" w14:textId="5A86F8F0"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2503C4CA" wp14:editId="2D52BF70">
                                        <wp:extent cx="304800" cy="304800"/>
                                        <wp:effectExtent l="0" t="0" r="0" b="0"/>
                                        <wp:docPr id="2073790836"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F6600" id="Rectangle 1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1EABBDEF" w14:textId="559E7BB6"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CA1352E" wp14:editId="34AC6B55">
                                        <wp:extent cx="304800" cy="304800"/>
                                        <wp:effectExtent l="0" t="0" r="0" b="0"/>
                                        <wp:docPr id="1986289669"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731FD" id="Rectangle 1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3DA2479A" w14:textId="0ED8F48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F81D73C" wp14:editId="1D4F861E">
                                        <wp:extent cx="304800" cy="304800"/>
                                        <wp:effectExtent l="0" t="0" r="0" b="0"/>
                                        <wp:docPr id="686493897"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321F9" id="Rectangle 1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r w:rsidR="00E039B6" w:rsidRPr="00E039B6" w14:paraId="5D830FEF" w14:textId="77777777">
                          <w:trPr>
                            <w:tblCellSpacing w:w="7" w:type="dxa"/>
                          </w:trPr>
                          <w:tc>
                            <w:tcPr>
                              <w:tcW w:w="0" w:type="auto"/>
                              <w:shd w:val="clear" w:color="auto" w:fill="FFFFFF"/>
                              <w:hideMark/>
                            </w:tcPr>
                            <w:p w14:paraId="759A26F3" w14:textId="77777777" w:rsidR="00E039B6" w:rsidRPr="00E039B6" w:rsidRDefault="00E039B6" w:rsidP="00E039B6">
                              <w:pPr>
                                <w:rPr>
                                  <w:rFonts w:eastAsiaTheme="minorHAnsi"/>
                                </w:rPr>
                              </w:pPr>
                              <w:r w:rsidRPr="00E039B6">
                                <w:rPr>
                                  <w:rFonts w:eastAsiaTheme="minorHAnsi"/>
                                </w:rPr>
                                <w:t>Coating agent</w:t>
                              </w:r>
                            </w:p>
                          </w:tc>
                          <w:tc>
                            <w:tcPr>
                              <w:tcW w:w="0" w:type="auto"/>
                              <w:shd w:val="clear" w:color="auto" w:fill="FFFFFF"/>
                              <w:hideMark/>
                            </w:tcPr>
                            <w:p w14:paraId="35D53D47" w14:textId="77777777" w:rsidR="00E039B6" w:rsidRPr="00E039B6" w:rsidRDefault="00E039B6" w:rsidP="00E039B6">
                              <w:pPr>
                                <w:rPr>
                                  <w:rFonts w:eastAsiaTheme="minorHAnsi"/>
                                </w:rPr>
                              </w:pPr>
                              <w:r w:rsidRPr="00E039B6">
                                <w:rPr>
                                  <w:rFonts w:eastAsiaTheme="minorHAnsi"/>
                                </w:rPr>
                                <w:t>Hydroxypropylmethyl cellulose</w:t>
                              </w:r>
                            </w:p>
                          </w:tc>
                          <w:tc>
                            <w:tcPr>
                              <w:tcW w:w="0" w:type="auto"/>
                              <w:shd w:val="clear" w:color="auto" w:fill="FFFFFF"/>
                              <w:hideMark/>
                            </w:tcPr>
                            <w:p w14:paraId="509C9027" w14:textId="77777777" w:rsidR="00E039B6" w:rsidRPr="00E039B6" w:rsidRDefault="00E039B6" w:rsidP="00E039B6">
                              <w:pPr>
                                <w:rPr>
                                  <w:rFonts w:eastAsiaTheme="minorHAnsi"/>
                                </w:rPr>
                              </w:pPr>
                              <w:r w:rsidRPr="00E039B6">
                                <w:rPr>
                                  <w:rFonts w:eastAsiaTheme="minorHAnsi"/>
                                </w:rPr>
                                <w:t>—</w:t>
                              </w:r>
                            </w:p>
                          </w:tc>
                          <w:tc>
                            <w:tcPr>
                              <w:tcW w:w="0" w:type="auto"/>
                              <w:shd w:val="clear" w:color="auto" w:fill="FFFFFF"/>
                              <w:hideMark/>
                            </w:tcPr>
                            <w:p w14:paraId="21530D53" w14:textId="77777777" w:rsidR="00E039B6" w:rsidRPr="00E039B6" w:rsidRDefault="00E039B6" w:rsidP="00E039B6">
                              <w:pPr>
                                <w:rPr>
                                  <w:rFonts w:eastAsiaTheme="minorHAnsi"/>
                                </w:rPr>
                              </w:pPr>
                              <w:r w:rsidRPr="00E039B6">
                                <w:rPr>
                                  <w:rFonts w:eastAsiaTheme="minorHAnsi"/>
                                </w:rPr>
                                <w:t>—</w:t>
                              </w:r>
                            </w:p>
                          </w:tc>
                          <w:tc>
                            <w:tcPr>
                              <w:tcW w:w="0" w:type="auto"/>
                              <w:shd w:val="clear" w:color="auto" w:fill="FFFFFF"/>
                              <w:hideMark/>
                            </w:tcPr>
                            <w:p w14:paraId="0A32E4E0" w14:textId="77777777" w:rsidR="00E039B6" w:rsidRPr="00E039B6" w:rsidRDefault="00E039B6" w:rsidP="00E039B6">
                              <w:pPr>
                                <w:rPr>
                                  <w:rFonts w:eastAsiaTheme="minorHAnsi"/>
                                </w:rPr>
                              </w:pPr>
                              <w:r w:rsidRPr="00E039B6">
                                <w:rPr>
                                  <w:rFonts w:eastAsiaTheme="minorHAnsi"/>
                                </w:rPr>
                                <w:t>—</w:t>
                              </w:r>
                            </w:p>
                          </w:tc>
                        </w:tr>
                        <w:tr w:rsidR="00E039B6" w:rsidRPr="00E039B6" w14:paraId="3C6E4328" w14:textId="77777777">
                          <w:trPr>
                            <w:tblCellSpacing w:w="7" w:type="dxa"/>
                          </w:trPr>
                          <w:tc>
                            <w:tcPr>
                              <w:tcW w:w="0" w:type="auto"/>
                              <w:shd w:val="clear" w:color="auto" w:fill="FFFFFF"/>
                              <w:hideMark/>
                            </w:tcPr>
                            <w:p w14:paraId="08072443" w14:textId="77777777" w:rsidR="00E039B6" w:rsidRPr="00E039B6" w:rsidRDefault="00E039B6" w:rsidP="00E039B6">
                              <w:pPr>
                                <w:rPr>
                                  <w:rFonts w:eastAsiaTheme="minorHAnsi"/>
                                </w:rPr>
                              </w:pPr>
                              <w:r w:rsidRPr="00E039B6">
                                <w:rPr>
                                  <w:rFonts w:eastAsiaTheme="minorHAnsi"/>
                                </w:rPr>
                                <w:t>Enteric coat</w:t>
                              </w:r>
                            </w:p>
                          </w:tc>
                          <w:tc>
                            <w:tcPr>
                              <w:tcW w:w="0" w:type="auto"/>
                              <w:shd w:val="clear" w:color="auto" w:fill="FFFFFF"/>
                              <w:hideMark/>
                            </w:tcPr>
                            <w:p w14:paraId="1506C90D" w14:textId="77777777" w:rsidR="00E039B6" w:rsidRPr="00E039B6" w:rsidRDefault="00E039B6" w:rsidP="00E039B6">
                              <w:pPr>
                                <w:rPr>
                                  <w:rFonts w:eastAsiaTheme="minorHAnsi"/>
                                </w:rPr>
                              </w:pPr>
                              <w:r w:rsidRPr="00E039B6">
                                <w:rPr>
                                  <w:rFonts w:eastAsiaTheme="minorHAnsi"/>
                                </w:rPr>
                                <w:t>Cellulose acetate phthalate</w:t>
                              </w:r>
                            </w:p>
                          </w:tc>
                          <w:tc>
                            <w:tcPr>
                              <w:tcW w:w="0" w:type="auto"/>
                              <w:shd w:val="clear" w:color="auto" w:fill="FFFFFF"/>
                              <w:hideMark/>
                            </w:tcPr>
                            <w:p w14:paraId="405BBFBB" w14:textId="64C21648"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32B1B78" wp14:editId="599FDBDA">
                                        <wp:extent cx="304800" cy="304800"/>
                                        <wp:effectExtent l="0" t="0" r="0" b="0"/>
                                        <wp:docPr id="790310998"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B9558" id="Rectangle 1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1AD731C4" w14:textId="4D81400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07C9C268" wp14:editId="203FE001">
                                        <wp:extent cx="304800" cy="304800"/>
                                        <wp:effectExtent l="0" t="0" r="0" b="0"/>
                                        <wp:docPr id="1144159743"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75312" id="Rectangle 1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4C9CF4F5" w14:textId="1C7EE93D"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233D444" wp14:editId="3A9C6296">
                                        <wp:extent cx="304800" cy="304800"/>
                                        <wp:effectExtent l="0" t="0" r="0" b="0"/>
                                        <wp:docPr id="1753325841"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8E385" id="Rectangle 10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r w:rsidR="00E039B6" w:rsidRPr="00E039B6" w14:paraId="06390ED8" w14:textId="77777777">
                          <w:trPr>
                            <w:tblCellSpacing w:w="7" w:type="dxa"/>
                          </w:trPr>
                          <w:tc>
                            <w:tcPr>
                              <w:tcW w:w="0" w:type="auto"/>
                              <w:shd w:val="clear" w:color="auto" w:fill="FFFFFF"/>
                              <w:hideMark/>
                            </w:tcPr>
                            <w:p w14:paraId="6D131B70" w14:textId="77777777" w:rsidR="00E039B6" w:rsidRPr="00E039B6" w:rsidRDefault="00E039B6" w:rsidP="00E039B6">
                              <w:pPr>
                                <w:rPr>
                                  <w:rFonts w:eastAsiaTheme="minorHAnsi"/>
                                </w:rPr>
                              </w:pPr>
                              <w:r w:rsidRPr="00E039B6">
                                <w:rPr>
                                  <w:rFonts w:eastAsiaTheme="minorHAnsi"/>
                                </w:rPr>
                                <w:t>Sustained-release agents</w:t>
                              </w:r>
                            </w:p>
                          </w:tc>
                          <w:tc>
                            <w:tcPr>
                              <w:tcW w:w="0" w:type="auto"/>
                              <w:shd w:val="clear" w:color="auto" w:fill="FFFFFF"/>
                              <w:hideMark/>
                            </w:tcPr>
                            <w:p w14:paraId="11108396" w14:textId="77777777" w:rsidR="00E039B6" w:rsidRPr="00E039B6" w:rsidRDefault="00E039B6" w:rsidP="00E039B6">
                              <w:pPr>
                                <w:rPr>
                                  <w:rFonts w:eastAsiaTheme="minorHAnsi"/>
                                </w:rPr>
                              </w:pPr>
                              <w:r w:rsidRPr="00E039B6">
                                <w:rPr>
                                  <w:rFonts w:eastAsiaTheme="minorHAnsi"/>
                                </w:rPr>
                                <w:t>Methylcellulose, ethylcellulose</w:t>
                              </w:r>
                            </w:p>
                          </w:tc>
                          <w:tc>
                            <w:tcPr>
                              <w:tcW w:w="0" w:type="auto"/>
                              <w:shd w:val="clear" w:color="auto" w:fill="FFFFFF"/>
                              <w:hideMark/>
                            </w:tcPr>
                            <w:p w14:paraId="4194DA8C" w14:textId="0B7AE381"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9630F4A" wp14:editId="69AC2100">
                                        <wp:extent cx="304800" cy="304800"/>
                                        <wp:effectExtent l="0" t="0" r="0" b="0"/>
                                        <wp:docPr id="2091968434"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68A8E"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06910A86" w14:textId="7DC9F7F0"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84E7ADF" wp14:editId="23794147">
                                        <wp:extent cx="304800" cy="304800"/>
                                        <wp:effectExtent l="0" t="0" r="0" b="0"/>
                                        <wp:docPr id="1794352583"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CBF24"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054D6C1C" w14:textId="6514545B"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25CCB9EB" wp14:editId="32543F7C">
                                        <wp:extent cx="304800" cy="304800"/>
                                        <wp:effectExtent l="0" t="0" r="0" b="0"/>
                                        <wp:docPr id="1962623160"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8C7C3"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r w:rsidR="00E039B6" w:rsidRPr="00E039B6" w14:paraId="48A3CAB0" w14:textId="77777777">
                          <w:trPr>
                            <w:tblCellSpacing w:w="7" w:type="dxa"/>
                          </w:trPr>
                          <w:tc>
                            <w:tcPr>
                              <w:tcW w:w="0" w:type="auto"/>
                              <w:shd w:val="clear" w:color="auto" w:fill="FFFFFF"/>
                              <w:hideMark/>
                            </w:tcPr>
                            <w:p w14:paraId="55FB2F70" w14:textId="77777777" w:rsidR="00E039B6" w:rsidRPr="00E039B6" w:rsidRDefault="00E039B6" w:rsidP="00E039B6">
                              <w:pPr>
                                <w:rPr>
                                  <w:rFonts w:eastAsiaTheme="minorHAnsi"/>
                                </w:rPr>
                              </w:pPr>
                              <w:r w:rsidRPr="00E039B6">
                                <w:rPr>
                                  <w:rFonts w:eastAsiaTheme="minorHAnsi"/>
                                </w:rPr>
                                <w:t>Sustained-release agents (waxy agents)</w:t>
                              </w:r>
                            </w:p>
                          </w:tc>
                          <w:tc>
                            <w:tcPr>
                              <w:tcW w:w="0" w:type="auto"/>
                              <w:shd w:val="clear" w:color="auto" w:fill="FFFFFF"/>
                              <w:hideMark/>
                            </w:tcPr>
                            <w:p w14:paraId="2057B3A8" w14:textId="77777777" w:rsidR="00E039B6" w:rsidRPr="00E039B6" w:rsidRDefault="00E039B6" w:rsidP="00E039B6">
                              <w:pPr>
                                <w:rPr>
                                  <w:rFonts w:eastAsiaTheme="minorHAnsi"/>
                                </w:rPr>
                              </w:pPr>
                              <w:r w:rsidRPr="00E039B6">
                                <w:rPr>
                                  <w:rFonts w:eastAsiaTheme="minorHAnsi"/>
                                </w:rPr>
                                <w:t>Castorwax, Carbowax</w:t>
                              </w:r>
                            </w:p>
                          </w:tc>
                          <w:tc>
                            <w:tcPr>
                              <w:tcW w:w="0" w:type="auto"/>
                              <w:shd w:val="clear" w:color="auto" w:fill="FFFFFF"/>
                              <w:hideMark/>
                            </w:tcPr>
                            <w:p w14:paraId="5F93F0F2" w14:textId="4FDA9BDC"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A053E58" wp14:editId="6F2A9673">
                                        <wp:extent cx="304800" cy="304800"/>
                                        <wp:effectExtent l="0" t="0" r="0" b="0"/>
                                        <wp:docPr id="318902966"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716D"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498F679A" w14:textId="7362726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63584DE" wp14:editId="48655B0A">
                                        <wp:extent cx="304800" cy="304800"/>
                                        <wp:effectExtent l="0" t="0" r="0" b="0"/>
                                        <wp:docPr id="86573730"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45F12"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1D866A2C" w14:textId="53D0F314"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E371CC0" wp14:editId="1171BF9F">
                                        <wp:extent cx="304800" cy="304800"/>
                                        <wp:effectExtent l="0" t="0" r="0" b="0"/>
                                        <wp:docPr id="516596097"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5272A"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r w:rsidR="00E039B6" w:rsidRPr="00E039B6" w14:paraId="45569CF2" w14:textId="77777777">
                          <w:trPr>
                            <w:tblCellSpacing w:w="7" w:type="dxa"/>
                          </w:trPr>
                          <w:tc>
                            <w:tcPr>
                              <w:tcW w:w="0" w:type="auto"/>
                              <w:shd w:val="clear" w:color="auto" w:fill="FFFFFF"/>
                              <w:hideMark/>
                            </w:tcPr>
                            <w:p w14:paraId="4EA39E53" w14:textId="77777777" w:rsidR="00E039B6" w:rsidRPr="00E039B6" w:rsidRDefault="00E039B6" w:rsidP="00E039B6">
                              <w:pPr>
                                <w:rPr>
                                  <w:rFonts w:eastAsiaTheme="minorHAnsi"/>
                                </w:rPr>
                              </w:pPr>
                              <w:r w:rsidRPr="00E039B6">
                                <w:rPr>
                                  <w:rFonts w:eastAsiaTheme="minorHAnsi"/>
                                </w:rPr>
                                <w:t>Sustained-release agents (gum/viscous)</w:t>
                              </w:r>
                            </w:p>
                          </w:tc>
                          <w:tc>
                            <w:tcPr>
                              <w:tcW w:w="0" w:type="auto"/>
                              <w:shd w:val="clear" w:color="auto" w:fill="FFFFFF"/>
                              <w:hideMark/>
                            </w:tcPr>
                            <w:p w14:paraId="75FDAE91" w14:textId="77777777" w:rsidR="00E039B6" w:rsidRPr="00E039B6" w:rsidRDefault="00E039B6" w:rsidP="00E039B6">
                              <w:pPr>
                                <w:rPr>
                                  <w:rFonts w:eastAsiaTheme="minorHAnsi"/>
                                </w:rPr>
                              </w:pPr>
                              <w:r w:rsidRPr="00E039B6">
                                <w:rPr>
                                  <w:rFonts w:eastAsiaTheme="minorHAnsi"/>
                                </w:rPr>
                                <w:t>Veegum, Keltrol</w:t>
                              </w:r>
                            </w:p>
                          </w:tc>
                          <w:tc>
                            <w:tcPr>
                              <w:tcW w:w="0" w:type="auto"/>
                              <w:shd w:val="clear" w:color="auto" w:fill="FFFFFF"/>
                              <w:hideMark/>
                            </w:tcPr>
                            <w:p w14:paraId="201ED768" w14:textId="34B6ECD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2356E55E" wp14:editId="56090FFB">
                                        <wp:extent cx="304800" cy="304800"/>
                                        <wp:effectExtent l="0" t="0" r="0" b="0"/>
                                        <wp:docPr id="1295384411"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84EC4"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5A3A6574" w14:textId="0889B8A6"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7AA051D" wp14:editId="6E77E499">
                                        <wp:extent cx="304800" cy="304800"/>
                                        <wp:effectExtent l="0" t="0" r="0" b="0"/>
                                        <wp:docPr id="1808023878"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186CE"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FFFFFF"/>
                              <w:hideMark/>
                            </w:tcPr>
                            <w:p w14:paraId="0D530795" w14:textId="1392B0B5"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0930BB1" wp14:editId="1B36777D">
                                        <wp:extent cx="304800" cy="304800"/>
                                        <wp:effectExtent l="0" t="0" r="0" b="0"/>
                                        <wp:docPr id="1496737271"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6CC05"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tc>
                        </w:tr>
                      </w:tbl>
                      <w:p w14:paraId="26CFC423" w14:textId="77777777" w:rsidR="00E039B6" w:rsidRPr="00E039B6" w:rsidRDefault="00E039B6" w:rsidP="00E039B6">
                        <w:pPr>
                          <w:rPr>
                            <w:rFonts w:eastAsiaTheme="minorHAnsi"/>
                          </w:rPr>
                        </w:pPr>
                      </w:p>
                    </w:tc>
                  </w:tr>
                  <w:tr w:rsidR="00E039B6" w:rsidRPr="00E039B6" w14:paraId="29A59397" w14:textId="77777777">
                    <w:trPr>
                      <w:tblCellSpacing w:w="0" w:type="dxa"/>
                    </w:trPr>
                    <w:tc>
                      <w:tcPr>
                        <w:tcW w:w="0" w:type="auto"/>
                        <w:shd w:val="clear" w:color="auto" w:fill="FFFFFF"/>
                        <w:vAlign w:val="center"/>
                        <w:hideMark/>
                      </w:tcPr>
                      <w:p w14:paraId="344B6C9C" w14:textId="77777777" w:rsidR="00E039B6" w:rsidRPr="00E039B6" w:rsidRDefault="00E039B6" w:rsidP="00E039B6">
                        <w:pPr>
                          <w:rPr>
                            <w:rFonts w:eastAsiaTheme="minorHAnsi"/>
                          </w:rPr>
                        </w:pPr>
                        <w:bookmarkStart w:id="59" w:name="2481573"/>
                        <w:bookmarkEnd w:id="59"/>
                      </w:p>
                      <w:p w14:paraId="4C927529" w14:textId="542A105B" w:rsidR="00E039B6" w:rsidRPr="00E039B6" w:rsidRDefault="00E039B6" w:rsidP="00E039B6">
                        <w:pPr>
                          <w:rPr>
                            <w:rFonts w:eastAsiaTheme="minorHAnsi"/>
                          </w:rPr>
                        </w:pPr>
                        <w:r w:rsidRPr="00E039B6">
                          <w:rPr>
                            <w:rFonts w:eastAsiaTheme="minorHAnsi"/>
                            <w:vertAlign w:val="superscript"/>
                          </w:rPr>
                          <w:t>a</w:t>
                        </w:r>
                        <w:r w:rsidRPr="00E039B6">
                          <w:rPr>
                            <w:rFonts w:eastAsiaTheme="minorHAnsi"/>
                          </w:rPr>
                          <w:t xml:space="preserve">This may be concentration and drug dependent. </w:t>
                        </w:r>
                        <w:r w:rsidRPr="00E039B6">
                          <w:rPr>
                            <w:rFonts w:eastAsiaTheme="minorHAnsi"/>
                          </w:rPr>
                          <mc:AlternateContent>
                            <mc:Choice Requires="wps">
                              <w:drawing>
                                <wp:inline distT="0" distB="0" distL="0" distR="0" wp14:anchorId="14345D32" wp14:editId="0D2EB6DE">
                                  <wp:extent cx="304800" cy="304800"/>
                                  <wp:effectExtent l="0" t="0" r="0" b="0"/>
                                  <wp:docPr id="1585618653"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0F9AE"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 Increase, </w:t>
                        </w:r>
                        <w:r w:rsidRPr="00E039B6">
                          <w:rPr>
                            <w:rFonts w:eastAsiaTheme="minorHAnsi"/>
                          </w:rPr>
                          <mc:AlternateContent>
                            <mc:Choice Requires="wps">
                              <w:drawing>
                                <wp:inline distT="0" distB="0" distL="0" distR="0" wp14:anchorId="37E7FD1D" wp14:editId="58E57889">
                                  <wp:extent cx="304800" cy="304800"/>
                                  <wp:effectExtent l="0" t="0" r="0" b="0"/>
                                  <wp:docPr id="615865874"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B9AFD"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 decrease, — = no effect, </w:t>
                        </w:r>
                        <w:r w:rsidRPr="00E039B6">
                          <w:rPr>
                            <w:rFonts w:eastAsiaTheme="minorHAnsi"/>
                            <w:i/>
                            <w:iCs/>
                          </w:rPr>
                          <w:t>k</w:t>
                        </w:r>
                        <w:r w:rsidRPr="00E039B6">
                          <w:rPr>
                            <w:rFonts w:eastAsiaTheme="minorHAnsi"/>
                          </w:rPr>
                          <w:t xml:space="preserve"> </w:t>
                        </w:r>
                        <w:r w:rsidRPr="00E039B6">
                          <w:rPr>
                            <w:rFonts w:eastAsiaTheme="minorHAnsi"/>
                            <w:vertAlign w:val="subscript"/>
                          </w:rPr>
                          <w:t>a</w:t>
                        </w:r>
                        <w:r w:rsidRPr="00E039B6">
                          <w:rPr>
                            <w:rFonts w:eastAsiaTheme="minorHAnsi"/>
                          </w:rPr>
                          <w:t xml:space="preserve"> = absorption rate constant,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 time for peak drug concentration in plasma, AUC = area under the plasma drug concentration–time curve.</w:t>
                        </w:r>
                      </w:p>
                    </w:tc>
                  </w:tr>
                </w:tbl>
                <w:p w14:paraId="501BDEB2" w14:textId="77777777" w:rsidR="00E039B6" w:rsidRPr="00E039B6" w:rsidRDefault="00E039B6" w:rsidP="00E039B6">
                  <w:pPr>
                    <w:rPr>
                      <w:rFonts w:eastAsiaTheme="minorHAnsi"/>
                    </w:rPr>
                  </w:pPr>
                  <w:bookmarkStart w:id="60" w:name="2481428"/>
                  <w:bookmarkEnd w:id="60"/>
                  <w:r w:rsidRPr="00E039B6">
                    <w:rPr>
                      <w:rFonts w:eastAsiaTheme="minorHAnsi"/>
                    </w:rPr>
                    <w:t>Common excipients found in oral drug products are listed in and . Excipients should be pharmacodynamically inert. However, excipients may change the functionality of the drug substance and the bioavailability of the drug from the dosage form. For solid oral dosage forms such as compressed tablets, excipients may include (1) a diluent (eg, lactose), (2) a disintegrant (eg, starch), (3) a lubricant (eg, magnesium stearate), and (4) other components such as binding and stabilizing agents. If used improperly in a formulation, the rate and extent of drug absorption may be affected. For example, shows that an excessive quantity of magnesium stearate (a hydrophobic lubricant) in the formulation may retard drug dissolution and slow the rate of drug absorption. The total amount of drug absorbed may also be reduced (). To prevent this problem, the lubricant level should be decreased or a different lubricant selected. Sometimes, increasing the amount of disintegrant may overcome the retarding effect of lubricants on dissolution. However, with some poorly soluble drugs an increase in disintegrant level has little or no effect on drug dissolution because the fine drug particles are not wetted. The influence of some common ingredients on drug absorption parameters is summarized in . These are general trends for typical preparations.</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997"/>
                  </w:tblGrid>
                  <w:tr w:rsidR="00E039B6" w:rsidRPr="00E039B6" w14:paraId="49EC2A8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969"/>
                        </w:tblGrid>
                        <w:tr w:rsidR="00E039B6" w:rsidRPr="00E039B6" w14:paraId="08D52BF8" w14:textId="77777777">
                          <w:trPr>
                            <w:tblCellSpacing w:w="7" w:type="dxa"/>
                          </w:trPr>
                          <w:tc>
                            <w:tcPr>
                              <w:tcW w:w="0" w:type="auto"/>
                              <w:shd w:val="clear" w:color="auto" w:fill="CCCCCC"/>
                              <w:vAlign w:val="center"/>
                              <w:hideMark/>
                            </w:tcPr>
                            <w:p w14:paraId="583B4082" w14:textId="77777777" w:rsidR="00E039B6" w:rsidRPr="00E039B6" w:rsidRDefault="00E039B6" w:rsidP="00E039B6">
                              <w:pPr>
                                <w:rPr>
                                  <w:rFonts w:eastAsiaTheme="minorHAnsi"/>
                                </w:rPr>
                              </w:pPr>
                              <w:bookmarkStart w:id="61" w:name="2481596"/>
                              <w:bookmarkEnd w:id="61"/>
                              <w:r w:rsidRPr="00E039B6">
                                <w:rPr>
                                  <w:rFonts w:eastAsiaTheme="minorHAnsi"/>
                                </w:rPr>
                                <w:t>Figure 14-5.</w:t>
                              </w:r>
                            </w:p>
                            <w:p w14:paraId="7426A001" w14:textId="77777777" w:rsidR="00E039B6" w:rsidRPr="00E039B6" w:rsidRDefault="00E039B6" w:rsidP="00E039B6">
                              <w:pPr>
                                <w:rPr>
                                  <w:rFonts w:eastAsiaTheme="minorHAnsi"/>
                                </w:rPr>
                              </w:pPr>
                            </w:p>
                          </w:tc>
                        </w:tr>
                      </w:tbl>
                      <w:p w14:paraId="75048841" w14:textId="77777777" w:rsidR="00E039B6" w:rsidRPr="00E039B6" w:rsidRDefault="00E039B6" w:rsidP="00E039B6">
                        <w:pPr>
                          <w:rPr>
                            <w:rFonts w:eastAsiaTheme="minorHAnsi"/>
                          </w:rPr>
                        </w:pPr>
                      </w:p>
                    </w:tc>
                  </w:tr>
                  <w:tr w:rsidR="00E039B6" w:rsidRPr="00E039B6" w14:paraId="4F19593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969"/>
                        </w:tblGrid>
                        <w:tr w:rsidR="00E039B6" w:rsidRPr="00E039B6" w14:paraId="277259D4" w14:textId="77777777">
                          <w:trPr>
                            <w:tblCellSpacing w:w="7" w:type="dxa"/>
                          </w:trPr>
                          <w:tc>
                            <w:tcPr>
                              <w:tcW w:w="0" w:type="auto"/>
                              <w:shd w:val="clear" w:color="auto" w:fill="FFFFFF"/>
                              <w:vAlign w:val="center"/>
                              <w:hideMark/>
                            </w:tcPr>
                            <w:p w14:paraId="0428AC9B" w14:textId="53F724D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9E612FB" wp14:editId="2652DD0E">
                                        <wp:extent cx="304800" cy="304800"/>
                                        <wp:effectExtent l="0" t="0" r="0" b="0"/>
                                        <wp:docPr id="1198104761"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6AC66"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6023E5FA" w14:textId="77777777">
                          <w:trPr>
                            <w:tblCellSpacing w:w="7" w:type="dxa"/>
                          </w:trPr>
                          <w:tc>
                            <w:tcPr>
                              <w:tcW w:w="0" w:type="auto"/>
                              <w:shd w:val="clear" w:color="auto" w:fill="FFFFFF"/>
                              <w:vAlign w:val="center"/>
                              <w:hideMark/>
                            </w:tcPr>
                            <w:p w14:paraId="68ECD13C" w14:textId="77777777" w:rsidR="00E039B6" w:rsidRPr="00E039B6" w:rsidRDefault="00E039B6" w:rsidP="00E039B6">
                              <w:pPr>
                                <w:rPr>
                                  <w:rFonts w:eastAsiaTheme="minorHAnsi"/>
                                </w:rPr>
                              </w:pPr>
                              <w:bookmarkStart w:id="62" w:name="2481597"/>
                              <w:bookmarkEnd w:id="62"/>
                              <w:r w:rsidRPr="00E039B6">
                                <w:rPr>
                                  <w:rFonts w:eastAsiaTheme="minorHAnsi"/>
                                </w:rPr>
                                <w:t>Effect of lubricant on drug dissolution. Percentage of magnesium stearate in formulation.</w:t>
                              </w:r>
                            </w:p>
                          </w:tc>
                        </w:tr>
                      </w:tbl>
                      <w:p w14:paraId="5C3A9956" w14:textId="77777777" w:rsidR="00E039B6" w:rsidRPr="00E039B6" w:rsidRDefault="00E039B6" w:rsidP="00E039B6">
                        <w:pPr>
                          <w:rPr>
                            <w:rFonts w:eastAsiaTheme="minorHAnsi"/>
                          </w:rPr>
                        </w:pPr>
                      </w:p>
                    </w:tc>
                  </w:tr>
                </w:tbl>
                <w:p w14:paraId="1A7FD504" w14:textId="77777777" w:rsidR="00E039B6" w:rsidRPr="00E039B6" w:rsidRDefault="00E039B6" w:rsidP="00E039B6">
                  <w:pPr>
                    <w:rPr>
                      <w:rFonts w:eastAsiaTheme="minorHAnsi"/>
                    </w:rPr>
                  </w:pPr>
                  <w:bookmarkStart w:id="63" w:name="2481598"/>
                  <w:bookmarkEnd w:id="6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05996AF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1ED6B0E6" w14:textId="77777777">
                          <w:trPr>
                            <w:tblCellSpacing w:w="7" w:type="dxa"/>
                          </w:trPr>
                          <w:tc>
                            <w:tcPr>
                              <w:tcW w:w="0" w:type="auto"/>
                              <w:shd w:val="clear" w:color="auto" w:fill="CCCCCC"/>
                              <w:vAlign w:val="center"/>
                              <w:hideMark/>
                            </w:tcPr>
                            <w:p w14:paraId="351BCBFA" w14:textId="77777777" w:rsidR="00E039B6" w:rsidRPr="00E039B6" w:rsidRDefault="00E039B6" w:rsidP="00E039B6">
                              <w:pPr>
                                <w:rPr>
                                  <w:rFonts w:eastAsiaTheme="minorHAnsi"/>
                                </w:rPr>
                              </w:pPr>
                              <w:r w:rsidRPr="00E039B6">
                                <w:rPr>
                                  <w:rFonts w:eastAsiaTheme="minorHAnsi"/>
                                </w:rPr>
                                <w:t>Figure 14-6.</w:t>
                              </w:r>
                            </w:p>
                            <w:p w14:paraId="066D0147" w14:textId="77777777" w:rsidR="00E039B6" w:rsidRPr="00E039B6" w:rsidRDefault="00E039B6" w:rsidP="00E039B6">
                              <w:pPr>
                                <w:rPr>
                                  <w:rFonts w:eastAsiaTheme="minorHAnsi"/>
                                </w:rPr>
                              </w:pPr>
                            </w:p>
                          </w:tc>
                        </w:tr>
                      </w:tbl>
                      <w:p w14:paraId="2D4D328F" w14:textId="77777777" w:rsidR="00E039B6" w:rsidRPr="00E039B6" w:rsidRDefault="00E039B6" w:rsidP="00E039B6">
                        <w:pPr>
                          <w:rPr>
                            <w:rFonts w:eastAsiaTheme="minorHAnsi"/>
                          </w:rPr>
                        </w:pPr>
                      </w:p>
                    </w:tc>
                  </w:tr>
                  <w:tr w:rsidR="00E039B6" w:rsidRPr="00E039B6" w14:paraId="39D4F6E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28FF626D" w14:textId="77777777">
                          <w:trPr>
                            <w:tblCellSpacing w:w="7" w:type="dxa"/>
                          </w:trPr>
                          <w:tc>
                            <w:tcPr>
                              <w:tcW w:w="0" w:type="auto"/>
                              <w:shd w:val="clear" w:color="auto" w:fill="FFFFFF"/>
                              <w:vAlign w:val="center"/>
                              <w:hideMark/>
                            </w:tcPr>
                            <w:p w14:paraId="69A98FD2" w14:textId="1516BE6A"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A731207" wp14:editId="4C37D5ED">
                                        <wp:extent cx="304800" cy="304800"/>
                                        <wp:effectExtent l="0" t="0" r="0" b="0"/>
                                        <wp:docPr id="284584158"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282F2"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2275EC09" w14:textId="77777777">
                          <w:trPr>
                            <w:tblCellSpacing w:w="7" w:type="dxa"/>
                          </w:trPr>
                          <w:tc>
                            <w:tcPr>
                              <w:tcW w:w="0" w:type="auto"/>
                              <w:shd w:val="clear" w:color="auto" w:fill="FFFFFF"/>
                              <w:vAlign w:val="center"/>
                              <w:hideMark/>
                            </w:tcPr>
                            <w:p w14:paraId="686FC217" w14:textId="77777777" w:rsidR="00E039B6" w:rsidRPr="00E039B6" w:rsidRDefault="00E039B6" w:rsidP="00E039B6">
                              <w:pPr>
                                <w:rPr>
                                  <w:rFonts w:eastAsiaTheme="minorHAnsi"/>
                                </w:rPr>
                              </w:pPr>
                              <w:bookmarkStart w:id="64" w:name="2481599"/>
                              <w:bookmarkEnd w:id="64"/>
                              <w:r w:rsidRPr="00E039B6">
                                <w:rPr>
                                  <w:rFonts w:eastAsiaTheme="minorHAnsi"/>
                                </w:rPr>
                                <w:t>Effect of lubricant on drug absorption. Percentage of magnesium stearate in formulation. Incomplete drug absorption occurs for formulation with 5% magnesium stearate.</w:t>
                              </w:r>
                            </w:p>
                          </w:tc>
                        </w:tr>
                      </w:tbl>
                      <w:p w14:paraId="20ECDC87" w14:textId="77777777" w:rsidR="00E039B6" w:rsidRPr="00E039B6" w:rsidRDefault="00E039B6" w:rsidP="00E039B6">
                        <w:pPr>
                          <w:rPr>
                            <w:rFonts w:eastAsiaTheme="minorHAnsi"/>
                          </w:rPr>
                        </w:pPr>
                      </w:p>
                    </w:tc>
                  </w:tr>
                </w:tbl>
                <w:p w14:paraId="3A1160F9" w14:textId="77777777" w:rsidR="00E039B6" w:rsidRPr="00E039B6" w:rsidRDefault="00E039B6" w:rsidP="00E039B6">
                  <w:pPr>
                    <w:rPr>
                      <w:rFonts w:eastAsiaTheme="minorHAnsi"/>
                    </w:rPr>
                  </w:pPr>
                </w:p>
              </w:tc>
            </w:tr>
          </w:tbl>
          <w:p w14:paraId="7BA7250B" w14:textId="77777777" w:rsidR="00E039B6" w:rsidRPr="00E039B6" w:rsidRDefault="00E039B6" w:rsidP="00E039B6">
            <w:pPr>
              <w:rPr>
                <w:rFonts w:eastAsiaTheme="minorHAnsi"/>
                <w:vanish/>
              </w:rPr>
            </w:pPr>
            <w:bookmarkStart w:id="65" w:name="2481429"/>
            <w:bookmarkEnd w:id="65"/>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033B78CF" w14:textId="77777777">
              <w:trPr>
                <w:tblCellSpacing w:w="0" w:type="dxa"/>
              </w:trPr>
              <w:tc>
                <w:tcPr>
                  <w:tcW w:w="0" w:type="auto"/>
                  <w:shd w:val="clear" w:color="auto" w:fill="FFFFFF"/>
                  <w:hideMark/>
                </w:tcPr>
                <w:p w14:paraId="56451121" w14:textId="77777777" w:rsidR="00E039B6" w:rsidRPr="00E039B6" w:rsidRDefault="00E039B6" w:rsidP="00E039B6">
                  <w:pPr>
                    <w:rPr>
                      <w:rFonts w:eastAsiaTheme="minorHAnsi"/>
                    </w:rPr>
                  </w:pPr>
                  <w:r w:rsidRPr="00E039B6">
                    <w:rPr>
                      <w:rFonts w:eastAsiaTheme="minorHAnsi"/>
                    </w:rPr>
                    <w:t>Dissolution and Drug Release Testing</w:t>
                  </w:r>
                </w:p>
                <w:p w14:paraId="32AEFBD3" w14:textId="77777777" w:rsidR="00E039B6" w:rsidRPr="00E039B6" w:rsidRDefault="00E039B6" w:rsidP="00E039B6">
                  <w:pPr>
                    <w:rPr>
                      <w:rFonts w:eastAsiaTheme="minorHAnsi"/>
                    </w:rPr>
                  </w:pPr>
                  <w:bookmarkStart w:id="66" w:name="2481430"/>
                  <w:bookmarkEnd w:id="66"/>
                  <w:r w:rsidRPr="00E039B6">
                    <w:rPr>
                      <w:rFonts w:eastAsiaTheme="minorHAnsi"/>
                    </w:rPr>
                    <w:t xml:space="preserve">Dissolution and drug release tests are </w:t>
                  </w:r>
                  <w:r w:rsidRPr="00E039B6">
                    <w:rPr>
                      <w:rFonts w:eastAsiaTheme="minorHAnsi"/>
                      <w:i/>
                      <w:iCs/>
                    </w:rPr>
                    <w:t>in-vitro</w:t>
                  </w:r>
                  <w:r w:rsidRPr="00E039B6">
                    <w:rPr>
                      <w:rFonts w:eastAsiaTheme="minorHAnsi"/>
                    </w:rPr>
                    <w:t xml:space="preserve"> tests that measure the rate and extent of dissolution or release of the drug substance from a drug product, usually in an aqueous medium under specified conditions. The dissolution test is an important quality control procedure for the drug product and is often linked to product performance </w:t>
                  </w:r>
                  <w:r w:rsidRPr="00E039B6">
                    <w:rPr>
                      <w:rFonts w:eastAsiaTheme="minorHAnsi"/>
                      <w:i/>
                      <w:iCs/>
                    </w:rPr>
                    <w:t>in vivo</w:t>
                  </w:r>
                  <w:r w:rsidRPr="00E039B6">
                    <w:rPr>
                      <w:rFonts w:eastAsiaTheme="minorHAnsi"/>
                    </w:rPr>
                    <w:t xml:space="preserve">. </w:t>
                  </w:r>
                  <w:r w:rsidRPr="00E039B6">
                    <w:rPr>
                      <w:rFonts w:eastAsiaTheme="minorHAnsi"/>
                      <w:i/>
                      <w:iCs/>
                    </w:rPr>
                    <w:t>In-vitro</w:t>
                  </w:r>
                  <w:r w:rsidRPr="00E039B6">
                    <w:rPr>
                      <w:rFonts w:eastAsiaTheme="minorHAnsi"/>
                    </w:rPr>
                    <w:t xml:space="preserve"> drug dissolution studies are most often used for monitoring drug product stability and manufacturing process control. The USP-NF (United States Pharmacopeia) sets standards for dissolution and drug release tests of most drug products. Ideally, the dissolution method used for a particular drug product </w:t>
                  </w:r>
                  <w:r w:rsidRPr="00E039B6">
                    <w:rPr>
                      <w:rFonts w:eastAsiaTheme="minorHAnsi"/>
                      <w:i/>
                      <w:iCs/>
                    </w:rPr>
                    <w:t>in vitro</w:t>
                  </w:r>
                  <w:r w:rsidRPr="00E039B6">
                    <w:rPr>
                      <w:rFonts w:eastAsiaTheme="minorHAnsi"/>
                    </w:rPr>
                    <w:t xml:space="preserve"> relates to the bioavailability of the drug </w:t>
                  </w:r>
                  <w:r w:rsidRPr="00E039B6">
                    <w:rPr>
                      <w:rFonts w:eastAsiaTheme="minorHAnsi"/>
                      <w:i/>
                      <w:iCs/>
                    </w:rPr>
                    <w:t>in vivo</w:t>
                  </w:r>
                  <w:r w:rsidRPr="00E039B6">
                    <w:rPr>
                      <w:rFonts w:eastAsiaTheme="minorHAnsi"/>
                    </w:rPr>
                    <w:t xml:space="preserve"> (see </w:t>
                  </w:r>
                  <w:r w:rsidRPr="00E039B6">
                    <w:rPr>
                      <w:rFonts w:eastAsiaTheme="minorHAnsi"/>
                      <w:i/>
                      <w:iCs/>
                    </w:rPr>
                    <w:t>in-vitro</w:t>
                  </w:r>
                  <w:r w:rsidRPr="00E039B6">
                    <w:rPr>
                      <w:rFonts w:eastAsiaTheme="minorHAnsi"/>
                    </w:rPr>
                    <w:t>–</w:t>
                  </w:r>
                  <w:r w:rsidRPr="00E039B6">
                    <w:rPr>
                      <w:rFonts w:eastAsiaTheme="minorHAnsi"/>
                      <w:i/>
                      <w:iCs/>
                    </w:rPr>
                    <w:t>in-vivo</w:t>
                  </w:r>
                  <w:r w:rsidRPr="00E039B6">
                    <w:rPr>
                      <w:rFonts w:eastAsiaTheme="minorHAnsi"/>
                    </w:rPr>
                    <w:t xml:space="preserve"> correlation, below). In addition, the dissolution method should be able to discriminate changes in formulation of the drug product. Furthermore, dissolution and drug release tests are important quality control components for the manufacture of the drug product. As a quality control test, dissolution and drug release testing may be used for: </w:t>
                  </w:r>
                </w:p>
                <w:p w14:paraId="7DFFA983" w14:textId="6BE2C40C"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B87977E" wp14:editId="17B73E6E">
                            <wp:extent cx="304800" cy="304800"/>
                            <wp:effectExtent l="0" t="0" r="0" b="0"/>
                            <wp:docPr id="191406776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914E9"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Batch-to-batch drug release uniformity </w:t>
                  </w:r>
                </w:p>
                <w:p w14:paraId="5416FAF4" w14:textId="02676D30"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BCBADC3" wp14:editId="41F58120">
                            <wp:extent cx="304800" cy="304800"/>
                            <wp:effectExtent l="0" t="0" r="0" b="0"/>
                            <wp:docPr id="106050025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6C18B"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Stability </w:t>
                  </w:r>
                </w:p>
                <w:p w14:paraId="10A63FEE" w14:textId="6148827A"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4FD60EBF" wp14:editId="45F19E08">
                            <wp:extent cx="304800" cy="304800"/>
                            <wp:effectExtent l="0" t="0" r="0" b="0"/>
                            <wp:docPr id="83627588"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209CB"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Scale-up and postapproval changes (SUPAC) </w:t>
                  </w:r>
                </w:p>
                <w:p w14:paraId="54EF4668" w14:textId="267D236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200876E" wp14:editId="57CE7576">
                            <wp:extent cx="304800" cy="304800"/>
                            <wp:effectExtent l="0" t="0" r="0" b="0"/>
                            <wp:docPr id="109131156"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742C6" id="Rectangle 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Predicting </w:t>
                  </w:r>
                  <w:r w:rsidRPr="00E039B6">
                    <w:rPr>
                      <w:rFonts w:eastAsiaTheme="minorHAnsi"/>
                      <w:i/>
                      <w:iCs/>
                    </w:rPr>
                    <w:t>in-vivo</w:t>
                  </w:r>
                  <w:r w:rsidRPr="00E039B6">
                    <w:rPr>
                      <w:rFonts w:eastAsiaTheme="minorHAnsi"/>
                    </w:rPr>
                    <w:t xml:space="preserve"> performance</w:t>
                  </w:r>
                </w:p>
                <w:p w14:paraId="7A6CDF6A" w14:textId="77777777" w:rsidR="00E039B6" w:rsidRPr="00E039B6" w:rsidRDefault="00E039B6" w:rsidP="00E039B6">
                  <w:pPr>
                    <w:rPr>
                      <w:rFonts w:eastAsiaTheme="minorHAnsi"/>
                    </w:rPr>
                  </w:pPr>
                  <w:bookmarkStart w:id="67" w:name="2481431"/>
                  <w:bookmarkEnd w:id="67"/>
                  <w:r w:rsidRPr="00E039B6">
                    <w:rPr>
                      <w:rFonts w:eastAsiaTheme="minorHAnsi"/>
                    </w:rPr>
                    <w:t xml:space="preserve">Often, the dissolution test is a valuable tool in formulation development. A suitable dissolution method may uncover a formulation problem with the drug product that could result in a bioavailability problem. Each dissolution method is specific for the drug product and its formulation. The dissolution test should be able to distinguish between acceptable and unacceptable drug formulations as observed by different drug dissolution rates under the same experimental conditions. A suitable dissolution test should be able to reflect changes in the formulation, manufacturing process, and physical and chemical characteristics of the drug, such as particle size, polymorphs, and surface area (). The dissolution test is a major requirement for scale-up and postapproval changes, SUPAC (see ). After a change is made in a formulation, the manufacturer should assess the potential effect of the change on bioequivalence, which usually includes multipoint and/or multimedia dissolution profiling and, if necessary, an </w:t>
                  </w:r>
                  <w:r w:rsidRPr="00E039B6">
                    <w:rPr>
                      <w:rFonts w:eastAsiaTheme="minorHAnsi"/>
                      <w:i/>
                      <w:iCs/>
                    </w:rPr>
                    <w:t>in-vivo</w:t>
                  </w:r>
                  <w:r w:rsidRPr="00E039B6">
                    <w:rPr>
                      <w:rFonts w:eastAsiaTheme="minorHAnsi"/>
                    </w:rPr>
                    <w:t xml:space="preserve"> bioequivalence study. </w:t>
                  </w:r>
                </w:p>
                <w:p w14:paraId="3DC3EB55" w14:textId="77777777" w:rsidR="00E039B6" w:rsidRPr="00E039B6" w:rsidRDefault="00E039B6" w:rsidP="00E039B6">
                  <w:pPr>
                    <w:rPr>
                      <w:rFonts w:eastAsiaTheme="minorHAnsi"/>
                    </w:rPr>
                  </w:pPr>
                  <w:bookmarkStart w:id="68" w:name="2481432"/>
                  <w:bookmarkEnd w:id="68"/>
                  <w:r w:rsidRPr="00E039B6">
                    <w:rPr>
                      <w:rFonts w:eastAsiaTheme="minorHAnsi"/>
                    </w:rPr>
                    <w:lastRenderedPageBreak/>
                    <w:t>Dissolution Conditions</w:t>
                  </w:r>
                </w:p>
                <w:p w14:paraId="2027DF3E" w14:textId="77777777" w:rsidR="00E039B6" w:rsidRPr="00E039B6" w:rsidRDefault="00E039B6" w:rsidP="00E039B6">
                  <w:pPr>
                    <w:rPr>
                      <w:rFonts w:eastAsiaTheme="minorHAnsi"/>
                    </w:rPr>
                  </w:pPr>
                  <w:bookmarkStart w:id="69" w:name="2481433"/>
                  <w:bookmarkEnd w:id="69"/>
                  <w:r w:rsidRPr="00E039B6">
                    <w:rPr>
                      <w:rFonts w:eastAsiaTheme="minorHAnsi"/>
                    </w:rPr>
                    <w:t>The development of an appropriate dissolution test requires the investigator to try different agitation rates, different media (including volume and pH of medium), and different kinds of dissolution apparatus (). The current USP-NF (United States Pharmacopeia) lists officially recognized dissolution apparatus. Once a suitable dissolution test is obtained, acceptable dissolution criteria are developed for the drug product and its formulation. These criteria or dissolution specifications (eg, percent of drug dissolved in 30 minutes) are used to investigate formulation problems. For example, devised a method using pH 6.6 phosphate buffer as the dissolution medium instead of 0.1 N HCL to avoid instability of the antibiotic drug erythromycin. Using the USP paddle method at 50 rpm and a temperature of 22°C, the dissolution of the various erythromycin tablets was shown to vary with the source of the bulk active drug (as shown in and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06"/>
                  </w:tblGrid>
                  <w:tr w:rsidR="00E039B6" w:rsidRPr="00E039B6" w14:paraId="5E07287D"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376"/>
                        </w:tblGrid>
                        <w:tr w:rsidR="00E039B6" w:rsidRPr="00E039B6" w14:paraId="7826CB5C" w14:textId="77777777">
                          <w:trPr>
                            <w:tblCellSpacing w:w="0" w:type="dxa"/>
                          </w:trPr>
                          <w:tc>
                            <w:tcPr>
                              <w:tcW w:w="0" w:type="auto"/>
                              <w:vAlign w:val="center"/>
                              <w:hideMark/>
                            </w:tcPr>
                            <w:p w14:paraId="34AC0C50" w14:textId="77777777" w:rsidR="00E039B6" w:rsidRPr="00E039B6" w:rsidRDefault="00E039B6" w:rsidP="00E039B6">
                              <w:pPr>
                                <w:rPr>
                                  <w:rFonts w:eastAsiaTheme="minorHAnsi"/>
                                </w:rPr>
                              </w:pPr>
                              <w:bookmarkStart w:id="70" w:name="2481574"/>
                              <w:bookmarkEnd w:id="70"/>
                              <w:r w:rsidRPr="00E039B6">
                                <w:rPr>
                                  <w:rFonts w:eastAsiaTheme="minorHAnsi"/>
                                </w:rPr>
                                <w:t>Table 14.5 Conditions that May Affect Drug Dissolution and Release</w:t>
                              </w:r>
                            </w:p>
                            <w:p w14:paraId="47613B25" w14:textId="77777777" w:rsidR="00E039B6" w:rsidRPr="00E039B6" w:rsidRDefault="00E039B6" w:rsidP="00E039B6">
                              <w:pPr>
                                <w:rPr>
                                  <w:rFonts w:eastAsiaTheme="minorHAnsi"/>
                                </w:rPr>
                              </w:pPr>
                            </w:p>
                          </w:tc>
                        </w:tr>
                      </w:tbl>
                      <w:p w14:paraId="03548F39" w14:textId="77777777" w:rsidR="00E039B6" w:rsidRPr="00E039B6" w:rsidRDefault="00E039B6" w:rsidP="00E039B6">
                        <w:pPr>
                          <w:rPr>
                            <w:rFonts w:eastAsiaTheme="minorHAnsi"/>
                          </w:rPr>
                        </w:pPr>
                      </w:p>
                    </w:tc>
                  </w:tr>
                  <w:tr w:rsidR="00E039B6" w:rsidRPr="00E039B6" w14:paraId="7D238860"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406"/>
                        </w:tblGrid>
                        <w:tr w:rsidR="00E039B6" w:rsidRPr="00E039B6" w14:paraId="1DF2F977" w14:textId="77777777">
                          <w:trPr>
                            <w:tblCellSpacing w:w="7" w:type="dxa"/>
                          </w:trPr>
                          <w:tc>
                            <w:tcPr>
                              <w:tcW w:w="0" w:type="auto"/>
                              <w:shd w:val="clear" w:color="auto" w:fill="FFFFFF"/>
                              <w:hideMark/>
                            </w:tcPr>
                            <w:p w14:paraId="53A938C0" w14:textId="77777777" w:rsidR="00E039B6" w:rsidRPr="00E039B6" w:rsidRDefault="00E039B6" w:rsidP="00E039B6">
                              <w:pPr>
                                <w:rPr>
                                  <w:rFonts w:eastAsiaTheme="minorHAnsi"/>
                                </w:rPr>
                              </w:pPr>
                              <w:r w:rsidRPr="00E039B6">
                                <w:rPr>
                                  <w:rFonts w:eastAsiaTheme="minorHAnsi"/>
                                </w:rPr>
                                <w:t>Drug substance</w:t>
                              </w:r>
                            </w:p>
                          </w:tc>
                        </w:tr>
                        <w:tr w:rsidR="00E039B6" w:rsidRPr="00E039B6" w14:paraId="2BECC4B3" w14:textId="77777777">
                          <w:trPr>
                            <w:tblCellSpacing w:w="7" w:type="dxa"/>
                          </w:trPr>
                          <w:tc>
                            <w:tcPr>
                              <w:tcW w:w="0" w:type="auto"/>
                              <w:shd w:val="clear" w:color="auto" w:fill="FFFFFF"/>
                              <w:hideMark/>
                            </w:tcPr>
                            <w:p w14:paraId="0D590A4C" w14:textId="77777777" w:rsidR="00E039B6" w:rsidRPr="00E039B6" w:rsidRDefault="00E039B6" w:rsidP="00E039B6">
                              <w:pPr>
                                <w:rPr>
                                  <w:rFonts w:eastAsiaTheme="minorHAnsi"/>
                                </w:rPr>
                              </w:pPr>
                              <w:r w:rsidRPr="00E039B6">
                                <w:rPr>
                                  <w:rFonts w:eastAsiaTheme="minorHAnsi"/>
                                </w:rPr>
                                <w:t>  Particle size</w:t>
                              </w:r>
                            </w:p>
                          </w:tc>
                        </w:tr>
                        <w:tr w:rsidR="00E039B6" w:rsidRPr="00E039B6" w14:paraId="61633A33" w14:textId="77777777">
                          <w:trPr>
                            <w:tblCellSpacing w:w="7" w:type="dxa"/>
                          </w:trPr>
                          <w:tc>
                            <w:tcPr>
                              <w:tcW w:w="0" w:type="auto"/>
                              <w:shd w:val="clear" w:color="auto" w:fill="FFFFFF"/>
                              <w:hideMark/>
                            </w:tcPr>
                            <w:p w14:paraId="3542DE9F" w14:textId="77777777" w:rsidR="00E039B6" w:rsidRPr="00E039B6" w:rsidRDefault="00E039B6" w:rsidP="00E039B6">
                              <w:pPr>
                                <w:rPr>
                                  <w:rFonts w:eastAsiaTheme="minorHAnsi"/>
                                </w:rPr>
                              </w:pPr>
                              <w:r w:rsidRPr="00E039B6">
                                <w:rPr>
                                  <w:rFonts w:eastAsiaTheme="minorHAnsi"/>
                                </w:rPr>
                                <w:t>  Polymorph</w:t>
                              </w:r>
                            </w:p>
                          </w:tc>
                        </w:tr>
                        <w:tr w:rsidR="00E039B6" w:rsidRPr="00E039B6" w14:paraId="7C31A9DA" w14:textId="77777777">
                          <w:trPr>
                            <w:tblCellSpacing w:w="7" w:type="dxa"/>
                          </w:trPr>
                          <w:tc>
                            <w:tcPr>
                              <w:tcW w:w="0" w:type="auto"/>
                              <w:shd w:val="clear" w:color="auto" w:fill="FFFFFF"/>
                              <w:hideMark/>
                            </w:tcPr>
                            <w:p w14:paraId="36BC9876" w14:textId="77777777" w:rsidR="00E039B6" w:rsidRPr="00E039B6" w:rsidRDefault="00E039B6" w:rsidP="00E039B6">
                              <w:pPr>
                                <w:rPr>
                                  <w:rFonts w:eastAsiaTheme="minorHAnsi"/>
                                </w:rPr>
                              </w:pPr>
                              <w:r w:rsidRPr="00E039B6">
                                <w:rPr>
                                  <w:rFonts w:eastAsiaTheme="minorHAnsi"/>
                                </w:rPr>
                                <w:t>  Surface area</w:t>
                              </w:r>
                            </w:p>
                          </w:tc>
                        </w:tr>
                        <w:tr w:rsidR="00E039B6" w:rsidRPr="00E039B6" w14:paraId="0251536A" w14:textId="77777777">
                          <w:trPr>
                            <w:tblCellSpacing w:w="7" w:type="dxa"/>
                          </w:trPr>
                          <w:tc>
                            <w:tcPr>
                              <w:tcW w:w="0" w:type="auto"/>
                              <w:shd w:val="clear" w:color="auto" w:fill="FFFFFF"/>
                              <w:hideMark/>
                            </w:tcPr>
                            <w:p w14:paraId="184DF8DF" w14:textId="77777777" w:rsidR="00E039B6" w:rsidRPr="00E039B6" w:rsidRDefault="00E039B6" w:rsidP="00E039B6">
                              <w:pPr>
                                <w:rPr>
                                  <w:rFonts w:eastAsiaTheme="minorHAnsi"/>
                                </w:rPr>
                              </w:pPr>
                              <w:r w:rsidRPr="00E039B6">
                                <w:rPr>
                                  <w:rFonts w:eastAsiaTheme="minorHAnsi"/>
                                </w:rPr>
                                <w:t>  Chemical stability in dissolution media</w:t>
                              </w:r>
                            </w:p>
                          </w:tc>
                        </w:tr>
                        <w:tr w:rsidR="00E039B6" w:rsidRPr="00E039B6" w14:paraId="7B4147D0" w14:textId="77777777">
                          <w:trPr>
                            <w:tblCellSpacing w:w="7" w:type="dxa"/>
                          </w:trPr>
                          <w:tc>
                            <w:tcPr>
                              <w:tcW w:w="0" w:type="auto"/>
                              <w:shd w:val="clear" w:color="auto" w:fill="FFFFFF"/>
                              <w:hideMark/>
                            </w:tcPr>
                            <w:p w14:paraId="04F9B92B" w14:textId="77777777" w:rsidR="00E039B6" w:rsidRPr="00E039B6" w:rsidRDefault="00E039B6" w:rsidP="00E039B6">
                              <w:pPr>
                                <w:rPr>
                                  <w:rFonts w:eastAsiaTheme="minorHAnsi"/>
                                </w:rPr>
                              </w:pPr>
                              <w:r w:rsidRPr="00E039B6">
                                <w:rPr>
                                  <w:rFonts w:eastAsiaTheme="minorHAnsi"/>
                                </w:rPr>
                                <w:t>Formulation of drug product</w:t>
                              </w:r>
                            </w:p>
                          </w:tc>
                        </w:tr>
                        <w:tr w:rsidR="00E039B6" w:rsidRPr="00E039B6" w14:paraId="79A4EE8A" w14:textId="77777777">
                          <w:trPr>
                            <w:tblCellSpacing w:w="7" w:type="dxa"/>
                          </w:trPr>
                          <w:tc>
                            <w:tcPr>
                              <w:tcW w:w="0" w:type="auto"/>
                              <w:shd w:val="clear" w:color="auto" w:fill="FFFFFF"/>
                              <w:hideMark/>
                            </w:tcPr>
                            <w:p w14:paraId="126CF94E" w14:textId="77777777" w:rsidR="00E039B6" w:rsidRPr="00E039B6" w:rsidRDefault="00E039B6" w:rsidP="00E039B6">
                              <w:pPr>
                                <w:rPr>
                                  <w:rFonts w:eastAsiaTheme="minorHAnsi"/>
                                </w:rPr>
                              </w:pPr>
                              <w:r w:rsidRPr="00E039B6">
                                <w:rPr>
                                  <w:rFonts w:eastAsiaTheme="minorHAnsi"/>
                                </w:rPr>
                                <w:t>  Excipients (lubricants, suspending agents, etc)</w:t>
                              </w:r>
                            </w:p>
                          </w:tc>
                        </w:tr>
                        <w:tr w:rsidR="00E039B6" w:rsidRPr="00E039B6" w14:paraId="4B484C7A" w14:textId="77777777">
                          <w:trPr>
                            <w:tblCellSpacing w:w="7" w:type="dxa"/>
                          </w:trPr>
                          <w:tc>
                            <w:tcPr>
                              <w:tcW w:w="0" w:type="auto"/>
                              <w:shd w:val="clear" w:color="auto" w:fill="FFFFFF"/>
                              <w:hideMark/>
                            </w:tcPr>
                            <w:p w14:paraId="47600FBB" w14:textId="77777777" w:rsidR="00E039B6" w:rsidRPr="00E039B6" w:rsidRDefault="00E039B6" w:rsidP="00E039B6">
                              <w:pPr>
                                <w:rPr>
                                  <w:rFonts w:eastAsiaTheme="minorHAnsi"/>
                                </w:rPr>
                              </w:pPr>
                              <w:r w:rsidRPr="00E039B6">
                                <w:rPr>
                                  <w:rFonts w:eastAsiaTheme="minorHAnsi"/>
                                </w:rPr>
                                <w:t>Medium</w:t>
                              </w:r>
                            </w:p>
                          </w:tc>
                        </w:tr>
                        <w:tr w:rsidR="00E039B6" w:rsidRPr="00E039B6" w14:paraId="4758F985" w14:textId="77777777">
                          <w:trPr>
                            <w:tblCellSpacing w:w="7" w:type="dxa"/>
                          </w:trPr>
                          <w:tc>
                            <w:tcPr>
                              <w:tcW w:w="0" w:type="auto"/>
                              <w:shd w:val="clear" w:color="auto" w:fill="FFFFFF"/>
                              <w:hideMark/>
                            </w:tcPr>
                            <w:p w14:paraId="2FAAD277" w14:textId="77777777" w:rsidR="00E039B6" w:rsidRPr="00E039B6" w:rsidRDefault="00E039B6" w:rsidP="00E039B6">
                              <w:pPr>
                                <w:rPr>
                                  <w:rFonts w:eastAsiaTheme="minorHAnsi"/>
                                </w:rPr>
                              </w:pPr>
                              <w:r w:rsidRPr="00E039B6">
                                <w:rPr>
                                  <w:rFonts w:eastAsiaTheme="minorHAnsi"/>
                                </w:rPr>
                                <w:t>  Volume</w:t>
                              </w:r>
                            </w:p>
                          </w:tc>
                        </w:tr>
                        <w:tr w:rsidR="00E039B6" w:rsidRPr="00E039B6" w14:paraId="4EA6E15A" w14:textId="77777777">
                          <w:trPr>
                            <w:tblCellSpacing w:w="7" w:type="dxa"/>
                          </w:trPr>
                          <w:tc>
                            <w:tcPr>
                              <w:tcW w:w="0" w:type="auto"/>
                              <w:shd w:val="clear" w:color="auto" w:fill="FFFFFF"/>
                              <w:hideMark/>
                            </w:tcPr>
                            <w:p w14:paraId="3B693870" w14:textId="77777777" w:rsidR="00E039B6" w:rsidRPr="00E039B6" w:rsidRDefault="00E039B6" w:rsidP="00E039B6">
                              <w:pPr>
                                <w:rPr>
                                  <w:rFonts w:eastAsiaTheme="minorHAnsi"/>
                                </w:rPr>
                              </w:pPr>
                              <w:r w:rsidRPr="00E039B6">
                                <w:rPr>
                                  <w:rFonts w:eastAsiaTheme="minorHAnsi"/>
                                </w:rPr>
                                <w:t>  pH</w:t>
                              </w:r>
                            </w:p>
                          </w:tc>
                        </w:tr>
                        <w:tr w:rsidR="00E039B6" w:rsidRPr="00E039B6" w14:paraId="2F32F09C" w14:textId="77777777">
                          <w:trPr>
                            <w:tblCellSpacing w:w="7" w:type="dxa"/>
                          </w:trPr>
                          <w:tc>
                            <w:tcPr>
                              <w:tcW w:w="0" w:type="auto"/>
                              <w:shd w:val="clear" w:color="auto" w:fill="FFFFFF"/>
                              <w:hideMark/>
                            </w:tcPr>
                            <w:p w14:paraId="73200A2A" w14:textId="77777777" w:rsidR="00E039B6" w:rsidRPr="00E039B6" w:rsidRDefault="00E039B6" w:rsidP="00E039B6">
                              <w:pPr>
                                <w:rPr>
                                  <w:rFonts w:eastAsiaTheme="minorHAnsi"/>
                                </w:rPr>
                              </w:pPr>
                              <w:r w:rsidRPr="00E039B6">
                                <w:rPr>
                                  <w:rFonts w:eastAsiaTheme="minorHAnsi"/>
                                </w:rPr>
                                <w:t>  Molarity</w:t>
                              </w:r>
                            </w:p>
                          </w:tc>
                        </w:tr>
                        <w:tr w:rsidR="00E039B6" w:rsidRPr="00E039B6" w14:paraId="0EBB5BCE" w14:textId="77777777">
                          <w:trPr>
                            <w:tblCellSpacing w:w="7" w:type="dxa"/>
                          </w:trPr>
                          <w:tc>
                            <w:tcPr>
                              <w:tcW w:w="0" w:type="auto"/>
                              <w:shd w:val="clear" w:color="auto" w:fill="FFFFFF"/>
                              <w:hideMark/>
                            </w:tcPr>
                            <w:p w14:paraId="5045542E" w14:textId="77777777" w:rsidR="00E039B6" w:rsidRPr="00E039B6" w:rsidRDefault="00E039B6" w:rsidP="00E039B6">
                              <w:pPr>
                                <w:rPr>
                                  <w:rFonts w:eastAsiaTheme="minorHAnsi"/>
                                </w:rPr>
                              </w:pPr>
                              <w:r w:rsidRPr="00E039B6">
                                <w:rPr>
                                  <w:rFonts w:eastAsiaTheme="minorHAnsi"/>
                                </w:rPr>
                                <w:t xml:space="preserve">  Co-solvents, added enzymes/surfactants </w:t>
                              </w:r>
                            </w:p>
                          </w:tc>
                        </w:tr>
                        <w:tr w:rsidR="00E039B6" w:rsidRPr="00E039B6" w14:paraId="39E24BBC" w14:textId="77777777">
                          <w:trPr>
                            <w:tblCellSpacing w:w="7" w:type="dxa"/>
                          </w:trPr>
                          <w:tc>
                            <w:tcPr>
                              <w:tcW w:w="0" w:type="auto"/>
                              <w:shd w:val="clear" w:color="auto" w:fill="FFFFFF"/>
                              <w:hideMark/>
                            </w:tcPr>
                            <w:p w14:paraId="44BDA150" w14:textId="77777777" w:rsidR="00E039B6" w:rsidRPr="00E039B6" w:rsidRDefault="00E039B6" w:rsidP="00E039B6">
                              <w:pPr>
                                <w:rPr>
                                  <w:rFonts w:eastAsiaTheme="minorHAnsi"/>
                                </w:rPr>
                              </w:pPr>
                              <w:r w:rsidRPr="00E039B6">
                                <w:rPr>
                                  <w:rFonts w:eastAsiaTheme="minorHAnsi"/>
                                </w:rPr>
                                <w:t>Temperature of medium</w:t>
                              </w:r>
                            </w:p>
                          </w:tc>
                        </w:tr>
                        <w:tr w:rsidR="00E039B6" w:rsidRPr="00E039B6" w14:paraId="08D7E22B" w14:textId="77777777">
                          <w:trPr>
                            <w:tblCellSpacing w:w="7" w:type="dxa"/>
                          </w:trPr>
                          <w:tc>
                            <w:tcPr>
                              <w:tcW w:w="0" w:type="auto"/>
                              <w:shd w:val="clear" w:color="auto" w:fill="FFFFFF"/>
                              <w:hideMark/>
                            </w:tcPr>
                            <w:p w14:paraId="398044B0" w14:textId="77777777" w:rsidR="00E039B6" w:rsidRPr="00E039B6" w:rsidRDefault="00E039B6" w:rsidP="00E039B6">
                              <w:pPr>
                                <w:rPr>
                                  <w:rFonts w:eastAsiaTheme="minorHAnsi"/>
                                </w:rPr>
                              </w:pPr>
                              <w:r w:rsidRPr="00E039B6">
                                <w:rPr>
                                  <w:rFonts w:eastAsiaTheme="minorHAnsi"/>
                                </w:rPr>
                                <w:t>Apparatus</w:t>
                              </w:r>
                            </w:p>
                          </w:tc>
                        </w:tr>
                        <w:tr w:rsidR="00E039B6" w:rsidRPr="00E039B6" w14:paraId="37C10C11" w14:textId="77777777">
                          <w:trPr>
                            <w:tblCellSpacing w:w="7" w:type="dxa"/>
                          </w:trPr>
                          <w:tc>
                            <w:tcPr>
                              <w:tcW w:w="0" w:type="auto"/>
                              <w:shd w:val="clear" w:color="auto" w:fill="FFFFFF"/>
                              <w:hideMark/>
                            </w:tcPr>
                            <w:p w14:paraId="5D0C3102" w14:textId="77777777" w:rsidR="00E039B6" w:rsidRPr="00E039B6" w:rsidRDefault="00E039B6" w:rsidP="00E039B6">
                              <w:pPr>
                                <w:rPr>
                                  <w:rFonts w:eastAsiaTheme="minorHAnsi"/>
                                </w:rPr>
                              </w:pPr>
                              <w:r w:rsidRPr="00E039B6">
                                <w:rPr>
                                  <w:rFonts w:eastAsiaTheme="minorHAnsi"/>
                                </w:rPr>
                                <w:t>Hydrodynamics</w:t>
                              </w:r>
                            </w:p>
                          </w:tc>
                        </w:tr>
                        <w:tr w:rsidR="00E039B6" w:rsidRPr="00E039B6" w14:paraId="7A4618F7" w14:textId="77777777">
                          <w:trPr>
                            <w:tblCellSpacing w:w="7" w:type="dxa"/>
                          </w:trPr>
                          <w:tc>
                            <w:tcPr>
                              <w:tcW w:w="0" w:type="auto"/>
                              <w:shd w:val="clear" w:color="auto" w:fill="FFFFFF"/>
                              <w:hideMark/>
                            </w:tcPr>
                            <w:p w14:paraId="03F8C910" w14:textId="77777777" w:rsidR="00E039B6" w:rsidRPr="00E039B6" w:rsidRDefault="00E039B6" w:rsidP="00E039B6">
                              <w:pPr>
                                <w:rPr>
                                  <w:rFonts w:eastAsiaTheme="minorHAnsi"/>
                                </w:rPr>
                              </w:pPr>
                              <w:r w:rsidRPr="00E039B6">
                                <w:rPr>
                                  <w:rFonts w:eastAsiaTheme="minorHAnsi"/>
                                </w:rPr>
                                <w:t>  Agitation rate</w:t>
                              </w:r>
                            </w:p>
                          </w:tc>
                        </w:tr>
                        <w:tr w:rsidR="00E039B6" w:rsidRPr="00E039B6" w14:paraId="10ED98D1" w14:textId="77777777">
                          <w:trPr>
                            <w:tblCellSpacing w:w="7" w:type="dxa"/>
                          </w:trPr>
                          <w:tc>
                            <w:tcPr>
                              <w:tcW w:w="0" w:type="auto"/>
                              <w:shd w:val="clear" w:color="auto" w:fill="FFFFFF"/>
                              <w:hideMark/>
                            </w:tcPr>
                            <w:p w14:paraId="6E38B7BC" w14:textId="77777777" w:rsidR="00E039B6" w:rsidRPr="00E039B6" w:rsidRDefault="00E039B6" w:rsidP="00E039B6">
                              <w:pPr>
                                <w:rPr>
                                  <w:rFonts w:eastAsiaTheme="minorHAnsi"/>
                                </w:rPr>
                              </w:pPr>
                              <w:r w:rsidRPr="00E039B6">
                                <w:rPr>
                                  <w:rFonts w:eastAsiaTheme="minorHAnsi"/>
                                </w:rPr>
                                <w:t>  Shape of dissolution vessel</w:t>
                              </w:r>
                            </w:p>
                          </w:tc>
                        </w:tr>
                        <w:tr w:rsidR="00E039B6" w:rsidRPr="00E039B6" w14:paraId="1FB05DAD" w14:textId="77777777">
                          <w:trPr>
                            <w:tblCellSpacing w:w="7" w:type="dxa"/>
                          </w:trPr>
                          <w:tc>
                            <w:tcPr>
                              <w:tcW w:w="0" w:type="auto"/>
                              <w:shd w:val="clear" w:color="auto" w:fill="FFFFFF"/>
                              <w:hideMark/>
                            </w:tcPr>
                            <w:p w14:paraId="060C4499" w14:textId="77777777" w:rsidR="00E039B6" w:rsidRPr="00E039B6" w:rsidRDefault="00E039B6" w:rsidP="00E039B6">
                              <w:pPr>
                                <w:rPr>
                                  <w:rFonts w:eastAsiaTheme="minorHAnsi"/>
                                </w:rPr>
                              </w:pPr>
                              <w:r w:rsidRPr="00E039B6">
                                <w:rPr>
                                  <w:rFonts w:eastAsiaTheme="minorHAnsi"/>
                                </w:rPr>
                                <w:t>  Placement of tablet in vessel</w:t>
                              </w:r>
                            </w:p>
                          </w:tc>
                        </w:tr>
                        <w:tr w:rsidR="00E039B6" w:rsidRPr="00E039B6" w14:paraId="30E5FA14" w14:textId="77777777">
                          <w:trPr>
                            <w:tblCellSpacing w:w="7" w:type="dxa"/>
                          </w:trPr>
                          <w:tc>
                            <w:tcPr>
                              <w:tcW w:w="0" w:type="auto"/>
                              <w:shd w:val="clear" w:color="auto" w:fill="FFFFFF"/>
                              <w:hideMark/>
                            </w:tcPr>
                            <w:p w14:paraId="4C068340" w14:textId="77777777" w:rsidR="00E039B6" w:rsidRPr="00E039B6" w:rsidRDefault="00E039B6" w:rsidP="00E039B6">
                              <w:pPr>
                                <w:rPr>
                                  <w:rFonts w:eastAsiaTheme="minorHAnsi"/>
                                </w:rPr>
                              </w:pPr>
                              <w:r w:rsidRPr="00E039B6">
                                <w:rPr>
                                  <w:rFonts w:eastAsiaTheme="minorHAnsi"/>
                                </w:rPr>
                                <w:t>  Sinkers (for floating products and products that stick to side of vessel)</w:t>
                              </w:r>
                            </w:p>
                          </w:tc>
                        </w:tr>
                      </w:tbl>
                      <w:p w14:paraId="01B7A437" w14:textId="77777777" w:rsidR="00E039B6" w:rsidRPr="00E039B6" w:rsidRDefault="00E039B6" w:rsidP="00E039B6">
                        <w:pPr>
                          <w:rPr>
                            <w:rFonts w:eastAsiaTheme="minorHAnsi"/>
                          </w:rPr>
                        </w:pPr>
                      </w:p>
                    </w:tc>
                  </w:tr>
                  <w:tr w:rsidR="00E039B6" w:rsidRPr="00E039B6" w14:paraId="7844EF79" w14:textId="77777777">
                    <w:trPr>
                      <w:tblCellSpacing w:w="0" w:type="dxa"/>
                    </w:trPr>
                    <w:tc>
                      <w:tcPr>
                        <w:tcW w:w="0" w:type="auto"/>
                        <w:shd w:val="clear" w:color="auto" w:fill="FFFFFF"/>
                        <w:vAlign w:val="center"/>
                        <w:hideMark/>
                      </w:tcPr>
                      <w:p w14:paraId="5733C622" w14:textId="77777777" w:rsidR="00E039B6" w:rsidRPr="00E039B6" w:rsidRDefault="00E039B6" w:rsidP="00E039B6">
                        <w:pPr>
                          <w:rPr>
                            <w:rFonts w:eastAsiaTheme="minorHAnsi"/>
                          </w:rPr>
                        </w:pPr>
                      </w:p>
                    </w:tc>
                  </w:tr>
                </w:tbl>
                <w:p w14:paraId="07A3EF18" w14:textId="77777777" w:rsidR="00E039B6" w:rsidRPr="00E039B6" w:rsidRDefault="00E039B6" w:rsidP="00E039B6">
                  <w:pPr>
                    <w:rPr>
                      <w:rFonts w:eastAsiaTheme="minorHAnsi"/>
                      <w:vanish/>
                    </w:rPr>
                  </w:pPr>
                  <w:bookmarkStart w:id="71" w:name="2481575"/>
                  <w:bookmarkEnd w:id="7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37"/>
                  </w:tblGrid>
                  <w:tr w:rsidR="00E039B6" w:rsidRPr="00E039B6" w14:paraId="07F48B4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807"/>
                        </w:tblGrid>
                        <w:tr w:rsidR="00E039B6" w:rsidRPr="00E039B6" w14:paraId="621B80C2" w14:textId="77777777">
                          <w:trPr>
                            <w:tblCellSpacing w:w="0" w:type="dxa"/>
                          </w:trPr>
                          <w:tc>
                            <w:tcPr>
                              <w:tcW w:w="0" w:type="auto"/>
                              <w:vAlign w:val="center"/>
                              <w:hideMark/>
                            </w:tcPr>
                            <w:p w14:paraId="37182231" w14:textId="77777777" w:rsidR="00E039B6" w:rsidRPr="00E039B6" w:rsidRDefault="00E039B6" w:rsidP="00E039B6">
                              <w:pPr>
                                <w:rPr>
                                  <w:rFonts w:eastAsiaTheme="minorHAnsi"/>
                                </w:rPr>
                              </w:pPr>
                              <w:r w:rsidRPr="00E039B6">
                                <w:rPr>
                                  <w:rFonts w:eastAsiaTheme="minorHAnsi"/>
                                </w:rPr>
                                <w:t>Table 14.6 Dissolution of Erythromycin Stearate Bulk Drug and Corresponding Tablets</w:t>
                              </w:r>
                            </w:p>
                            <w:p w14:paraId="33E48DAA" w14:textId="77777777" w:rsidR="00E039B6" w:rsidRPr="00E039B6" w:rsidRDefault="00E039B6" w:rsidP="00E039B6">
                              <w:pPr>
                                <w:rPr>
                                  <w:rFonts w:eastAsiaTheme="minorHAnsi"/>
                                </w:rPr>
                              </w:pPr>
                            </w:p>
                          </w:tc>
                        </w:tr>
                      </w:tbl>
                      <w:p w14:paraId="54276FB0" w14:textId="77777777" w:rsidR="00E039B6" w:rsidRPr="00E039B6" w:rsidRDefault="00E039B6" w:rsidP="00E039B6">
                        <w:pPr>
                          <w:rPr>
                            <w:rFonts w:eastAsiaTheme="minorHAnsi"/>
                          </w:rPr>
                        </w:pPr>
                      </w:p>
                    </w:tc>
                  </w:tr>
                  <w:tr w:rsidR="00E039B6" w:rsidRPr="00E039B6" w14:paraId="6E05BEF4"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646"/>
                          <w:gridCol w:w="1686"/>
                          <w:gridCol w:w="2249"/>
                          <w:gridCol w:w="2256"/>
                        </w:tblGrid>
                        <w:tr w:rsidR="00E039B6" w:rsidRPr="00E039B6" w14:paraId="25FE2F6F" w14:textId="77777777">
                          <w:trPr>
                            <w:tblHeader/>
                            <w:tblCellSpacing w:w="7" w:type="dxa"/>
                          </w:trPr>
                          <w:tc>
                            <w:tcPr>
                              <w:tcW w:w="0" w:type="auto"/>
                              <w:shd w:val="clear" w:color="auto" w:fill="FFFFFF"/>
                              <w:hideMark/>
                            </w:tcPr>
                            <w:p w14:paraId="4B90028D" w14:textId="77777777" w:rsidR="00E039B6" w:rsidRPr="00E039B6" w:rsidRDefault="00E039B6" w:rsidP="00E039B6">
                              <w:pPr>
                                <w:rPr>
                                  <w:rFonts w:eastAsiaTheme="minorHAnsi"/>
                                  <w:b/>
                                  <w:bCs/>
                                </w:rPr>
                              </w:pPr>
                              <w:r w:rsidRPr="00E039B6">
                                <w:rPr>
                                  <w:rFonts w:eastAsiaTheme="minorHAnsi"/>
                                  <w:b/>
                                  <w:bCs/>
                                </w:rPr>
                                <w:t> </w:t>
                              </w:r>
                            </w:p>
                          </w:tc>
                          <w:tc>
                            <w:tcPr>
                              <w:tcW w:w="0" w:type="auto"/>
                              <w:gridSpan w:val="3"/>
                              <w:shd w:val="clear" w:color="auto" w:fill="FFFFFF"/>
                              <w:hideMark/>
                            </w:tcPr>
                            <w:p w14:paraId="6EBEBA4E" w14:textId="77777777" w:rsidR="00E039B6" w:rsidRPr="00E039B6" w:rsidRDefault="00E039B6" w:rsidP="00E039B6">
                              <w:pPr>
                                <w:rPr>
                                  <w:rFonts w:eastAsiaTheme="minorHAnsi"/>
                                  <w:b/>
                                  <w:bCs/>
                                </w:rPr>
                              </w:pPr>
                              <w:r w:rsidRPr="00E039B6">
                                <w:rPr>
                                  <w:rFonts w:eastAsiaTheme="minorHAnsi"/>
                                  <w:b/>
                                  <w:bCs/>
                                </w:rPr>
                                <w:t>Percent Dissolution After 1.0 hr</w:t>
                              </w:r>
                            </w:p>
                          </w:tc>
                        </w:tr>
                        <w:tr w:rsidR="00E039B6" w:rsidRPr="00E039B6" w14:paraId="688C419E" w14:textId="77777777">
                          <w:trPr>
                            <w:tblHeader/>
                            <w:tblCellSpacing w:w="7" w:type="dxa"/>
                          </w:trPr>
                          <w:tc>
                            <w:tcPr>
                              <w:tcW w:w="0" w:type="auto"/>
                              <w:shd w:val="clear" w:color="auto" w:fill="FFFFFF"/>
                              <w:hideMark/>
                            </w:tcPr>
                            <w:p w14:paraId="236E7AC9" w14:textId="77777777" w:rsidR="00E039B6" w:rsidRPr="00E039B6" w:rsidRDefault="00E039B6" w:rsidP="00E039B6">
                              <w:pPr>
                                <w:rPr>
                                  <w:rFonts w:eastAsiaTheme="minorHAnsi"/>
                                  <w:b/>
                                  <w:bCs/>
                                </w:rPr>
                              </w:pPr>
                              <w:r w:rsidRPr="00E039B6">
                                <w:rPr>
                                  <w:rFonts w:eastAsiaTheme="minorHAnsi"/>
                                  <w:b/>
                                  <w:bCs/>
                                </w:rPr>
                                <w:t>Curve No.</w:t>
                              </w:r>
                            </w:p>
                          </w:tc>
                          <w:tc>
                            <w:tcPr>
                              <w:tcW w:w="0" w:type="auto"/>
                              <w:shd w:val="clear" w:color="auto" w:fill="FFFFFF"/>
                              <w:hideMark/>
                            </w:tcPr>
                            <w:p w14:paraId="6069331B" w14:textId="77777777" w:rsidR="00E039B6" w:rsidRPr="00E039B6" w:rsidRDefault="00E039B6" w:rsidP="00E039B6">
                              <w:pPr>
                                <w:rPr>
                                  <w:rFonts w:eastAsiaTheme="minorHAnsi"/>
                                  <w:b/>
                                  <w:bCs/>
                                </w:rPr>
                              </w:pPr>
                              <w:r w:rsidRPr="00E039B6">
                                <w:rPr>
                                  <w:rFonts w:eastAsiaTheme="minorHAnsi"/>
                                  <w:b/>
                                  <w:bCs/>
                                </w:rPr>
                                <w:t>Bulk Drug</w:t>
                              </w:r>
                            </w:p>
                          </w:tc>
                          <w:tc>
                            <w:tcPr>
                              <w:tcW w:w="0" w:type="auto"/>
                              <w:shd w:val="clear" w:color="auto" w:fill="FFFFFF"/>
                              <w:hideMark/>
                            </w:tcPr>
                            <w:p w14:paraId="3EDA7497" w14:textId="77777777" w:rsidR="00E039B6" w:rsidRPr="00E039B6" w:rsidRDefault="00E039B6" w:rsidP="00E039B6">
                              <w:pPr>
                                <w:rPr>
                                  <w:rFonts w:eastAsiaTheme="minorHAnsi"/>
                                  <w:b/>
                                  <w:bCs/>
                                </w:rPr>
                              </w:pPr>
                              <w:r w:rsidRPr="00E039B6">
                                <w:rPr>
                                  <w:rFonts w:eastAsiaTheme="minorHAnsi"/>
                                  <w:b/>
                                  <w:bCs/>
                                </w:rPr>
                                <w:t>500-mg Tablet</w:t>
                              </w:r>
                            </w:p>
                          </w:tc>
                          <w:tc>
                            <w:tcPr>
                              <w:tcW w:w="0" w:type="auto"/>
                              <w:shd w:val="clear" w:color="auto" w:fill="FFFFFF"/>
                              <w:hideMark/>
                            </w:tcPr>
                            <w:p w14:paraId="5DB7A044" w14:textId="77777777" w:rsidR="00E039B6" w:rsidRPr="00E039B6" w:rsidRDefault="00E039B6" w:rsidP="00E039B6">
                              <w:pPr>
                                <w:rPr>
                                  <w:rFonts w:eastAsiaTheme="minorHAnsi"/>
                                  <w:b/>
                                  <w:bCs/>
                                </w:rPr>
                              </w:pPr>
                              <w:r w:rsidRPr="00E039B6">
                                <w:rPr>
                                  <w:rFonts w:eastAsiaTheme="minorHAnsi"/>
                                  <w:b/>
                                  <w:bCs/>
                                </w:rPr>
                                <w:t>250-mg Tablet</w:t>
                              </w:r>
                            </w:p>
                          </w:tc>
                        </w:tr>
                        <w:tr w:rsidR="00E039B6" w:rsidRPr="00E039B6" w14:paraId="66DFEAF2" w14:textId="77777777">
                          <w:trPr>
                            <w:tblCellSpacing w:w="7" w:type="dxa"/>
                          </w:trPr>
                          <w:tc>
                            <w:tcPr>
                              <w:tcW w:w="0" w:type="auto"/>
                              <w:shd w:val="clear" w:color="auto" w:fill="FFFFFF"/>
                              <w:hideMark/>
                            </w:tcPr>
                            <w:p w14:paraId="67BE4055" w14:textId="77777777" w:rsidR="00E039B6" w:rsidRPr="00E039B6" w:rsidRDefault="00E039B6" w:rsidP="00E039B6">
                              <w:pPr>
                                <w:rPr>
                                  <w:rFonts w:eastAsiaTheme="minorHAnsi"/>
                                </w:rPr>
                              </w:pPr>
                              <w:r w:rsidRPr="00E039B6">
                                <w:rPr>
                                  <w:rFonts w:eastAsiaTheme="minorHAnsi"/>
                                </w:rPr>
                                <w:t>4</w:t>
                              </w:r>
                            </w:p>
                          </w:tc>
                          <w:tc>
                            <w:tcPr>
                              <w:tcW w:w="0" w:type="auto"/>
                              <w:shd w:val="clear" w:color="auto" w:fill="FFFFFF"/>
                              <w:hideMark/>
                            </w:tcPr>
                            <w:p w14:paraId="08B6F957" w14:textId="77777777" w:rsidR="00E039B6" w:rsidRPr="00E039B6" w:rsidRDefault="00E039B6" w:rsidP="00E039B6">
                              <w:pPr>
                                <w:rPr>
                                  <w:rFonts w:eastAsiaTheme="minorHAnsi"/>
                                </w:rPr>
                              </w:pPr>
                              <w:r w:rsidRPr="00E039B6">
                                <w:rPr>
                                  <w:rFonts w:eastAsiaTheme="minorHAnsi"/>
                                </w:rPr>
                                <w:t>49</w:t>
                              </w:r>
                            </w:p>
                          </w:tc>
                          <w:tc>
                            <w:tcPr>
                              <w:tcW w:w="0" w:type="auto"/>
                              <w:shd w:val="clear" w:color="auto" w:fill="FFFFFF"/>
                              <w:hideMark/>
                            </w:tcPr>
                            <w:p w14:paraId="6E8826C4" w14:textId="77777777" w:rsidR="00E039B6" w:rsidRPr="00E039B6" w:rsidRDefault="00E039B6" w:rsidP="00E039B6">
                              <w:pPr>
                                <w:rPr>
                                  <w:rFonts w:eastAsiaTheme="minorHAnsi"/>
                                </w:rPr>
                              </w:pPr>
                              <w:r w:rsidRPr="00E039B6">
                                <w:rPr>
                                  <w:rFonts w:eastAsiaTheme="minorHAnsi"/>
                                </w:rPr>
                                <w:t>44</w:t>
                              </w:r>
                            </w:p>
                          </w:tc>
                          <w:tc>
                            <w:tcPr>
                              <w:tcW w:w="0" w:type="auto"/>
                              <w:shd w:val="clear" w:color="auto" w:fill="FFFFFF"/>
                              <w:hideMark/>
                            </w:tcPr>
                            <w:p w14:paraId="784414D3" w14:textId="77777777" w:rsidR="00E039B6" w:rsidRPr="00E039B6" w:rsidRDefault="00E039B6" w:rsidP="00E039B6">
                              <w:pPr>
                                <w:rPr>
                                  <w:rFonts w:eastAsiaTheme="minorHAnsi"/>
                                </w:rPr>
                              </w:pPr>
                              <w:r w:rsidRPr="00E039B6">
                                <w:rPr>
                                  <w:rFonts w:eastAsiaTheme="minorHAnsi"/>
                                </w:rPr>
                                <w:t> </w:t>
                              </w:r>
                            </w:p>
                          </w:tc>
                        </w:tr>
                        <w:tr w:rsidR="00E039B6" w:rsidRPr="00E039B6" w14:paraId="62DBBEE2" w14:textId="77777777">
                          <w:trPr>
                            <w:tblCellSpacing w:w="7" w:type="dxa"/>
                          </w:trPr>
                          <w:tc>
                            <w:tcPr>
                              <w:tcW w:w="0" w:type="auto"/>
                              <w:shd w:val="clear" w:color="auto" w:fill="FFFFFF"/>
                              <w:hideMark/>
                            </w:tcPr>
                            <w:p w14:paraId="37452F57" w14:textId="77777777" w:rsidR="00E039B6" w:rsidRPr="00E039B6" w:rsidRDefault="00E039B6" w:rsidP="00E039B6">
                              <w:pPr>
                                <w:rPr>
                                  <w:rFonts w:eastAsiaTheme="minorHAnsi"/>
                                </w:rPr>
                              </w:pPr>
                              <w:r w:rsidRPr="00E039B6">
                                <w:rPr>
                                  <w:rFonts w:eastAsiaTheme="minorHAnsi"/>
                                </w:rPr>
                                <w:t>6</w:t>
                              </w:r>
                            </w:p>
                          </w:tc>
                          <w:tc>
                            <w:tcPr>
                              <w:tcW w:w="0" w:type="auto"/>
                              <w:shd w:val="clear" w:color="auto" w:fill="FFFFFF"/>
                              <w:hideMark/>
                            </w:tcPr>
                            <w:p w14:paraId="7435E5E2" w14:textId="77777777" w:rsidR="00E039B6" w:rsidRPr="00E039B6" w:rsidRDefault="00E039B6" w:rsidP="00E039B6">
                              <w:pPr>
                                <w:rPr>
                                  <w:rFonts w:eastAsiaTheme="minorHAnsi"/>
                                </w:rPr>
                              </w:pPr>
                              <w:r w:rsidRPr="00E039B6">
                                <w:rPr>
                                  <w:rFonts w:eastAsiaTheme="minorHAnsi"/>
                                </w:rPr>
                                <w:t>72</w:t>
                              </w:r>
                            </w:p>
                          </w:tc>
                          <w:tc>
                            <w:tcPr>
                              <w:tcW w:w="0" w:type="auto"/>
                              <w:shd w:val="clear" w:color="auto" w:fill="FFFFFF"/>
                              <w:hideMark/>
                            </w:tcPr>
                            <w:p w14:paraId="52C101AB" w14:textId="77777777" w:rsidR="00E039B6" w:rsidRPr="00E039B6" w:rsidRDefault="00E039B6" w:rsidP="00E039B6">
                              <w:pPr>
                                <w:rPr>
                                  <w:rFonts w:eastAsiaTheme="minorHAnsi"/>
                                </w:rPr>
                              </w:pPr>
                              <w:r w:rsidRPr="00E039B6">
                                <w:rPr>
                                  <w:rFonts w:eastAsiaTheme="minorHAnsi"/>
                                </w:rPr>
                                <w:t>70</w:t>
                              </w:r>
                            </w:p>
                          </w:tc>
                          <w:tc>
                            <w:tcPr>
                              <w:tcW w:w="0" w:type="auto"/>
                              <w:shd w:val="clear" w:color="auto" w:fill="FFFFFF"/>
                              <w:hideMark/>
                            </w:tcPr>
                            <w:p w14:paraId="5169CC9F" w14:textId="77777777" w:rsidR="00E039B6" w:rsidRPr="00E039B6" w:rsidRDefault="00E039B6" w:rsidP="00E039B6">
                              <w:pPr>
                                <w:rPr>
                                  <w:rFonts w:eastAsiaTheme="minorHAnsi"/>
                                </w:rPr>
                              </w:pPr>
                              <w:r w:rsidRPr="00E039B6">
                                <w:rPr>
                                  <w:rFonts w:eastAsiaTheme="minorHAnsi"/>
                                </w:rPr>
                                <w:t> </w:t>
                              </w:r>
                            </w:p>
                          </w:tc>
                        </w:tr>
                        <w:tr w:rsidR="00E039B6" w:rsidRPr="00E039B6" w14:paraId="7A6F50F3" w14:textId="77777777">
                          <w:trPr>
                            <w:tblCellSpacing w:w="7" w:type="dxa"/>
                          </w:trPr>
                          <w:tc>
                            <w:tcPr>
                              <w:tcW w:w="0" w:type="auto"/>
                              <w:shd w:val="clear" w:color="auto" w:fill="FFFFFF"/>
                              <w:hideMark/>
                            </w:tcPr>
                            <w:p w14:paraId="2336DD1D" w14:textId="77777777" w:rsidR="00E039B6" w:rsidRPr="00E039B6" w:rsidRDefault="00E039B6" w:rsidP="00E039B6">
                              <w:pPr>
                                <w:rPr>
                                  <w:rFonts w:eastAsiaTheme="minorHAnsi"/>
                                </w:rPr>
                              </w:pPr>
                              <w:r w:rsidRPr="00E039B6">
                                <w:rPr>
                                  <w:rFonts w:eastAsiaTheme="minorHAnsi"/>
                                </w:rPr>
                                <w:t>7</w:t>
                              </w:r>
                            </w:p>
                          </w:tc>
                          <w:tc>
                            <w:tcPr>
                              <w:tcW w:w="0" w:type="auto"/>
                              <w:shd w:val="clear" w:color="auto" w:fill="FFFFFF"/>
                              <w:hideMark/>
                            </w:tcPr>
                            <w:p w14:paraId="0ACD626D" w14:textId="77777777" w:rsidR="00E039B6" w:rsidRPr="00E039B6" w:rsidRDefault="00E039B6" w:rsidP="00E039B6">
                              <w:pPr>
                                <w:rPr>
                                  <w:rFonts w:eastAsiaTheme="minorHAnsi"/>
                                </w:rPr>
                              </w:pPr>
                              <w:r w:rsidRPr="00E039B6">
                                <w:rPr>
                                  <w:rFonts w:eastAsiaTheme="minorHAnsi"/>
                                </w:rPr>
                                <w:t>75</w:t>
                              </w:r>
                            </w:p>
                          </w:tc>
                          <w:tc>
                            <w:tcPr>
                              <w:tcW w:w="0" w:type="auto"/>
                              <w:shd w:val="clear" w:color="auto" w:fill="FFFFFF"/>
                              <w:hideMark/>
                            </w:tcPr>
                            <w:p w14:paraId="0445AE9E" w14:textId="77777777" w:rsidR="00E039B6" w:rsidRPr="00E039B6" w:rsidRDefault="00E039B6" w:rsidP="00E039B6">
                              <w:pPr>
                                <w:rPr>
                                  <w:rFonts w:eastAsiaTheme="minorHAnsi"/>
                                </w:rPr>
                              </w:pPr>
                              <w:r w:rsidRPr="00E039B6">
                                <w:rPr>
                                  <w:rFonts w:eastAsiaTheme="minorHAnsi"/>
                                </w:rPr>
                                <w:t>70</w:t>
                              </w:r>
                            </w:p>
                          </w:tc>
                          <w:tc>
                            <w:tcPr>
                              <w:tcW w:w="0" w:type="auto"/>
                              <w:shd w:val="clear" w:color="auto" w:fill="FFFFFF"/>
                              <w:hideMark/>
                            </w:tcPr>
                            <w:p w14:paraId="00488DAA" w14:textId="77777777" w:rsidR="00E039B6" w:rsidRPr="00E039B6" w:rsidRDefault="00E039B6" w:rsidP="00E039B6">
                              <w:pPr>
                                <w:rPr>
                                  <w:rFonts w:eastAsiaTheme="minorHAnsi"/>
                                </w:rPr>
                              </w:pPr>
                              <w:r w:rsidRPr="00E039B6">
                                <w:rPr>
                                  <w:rFonts w:eastAsiaTheme="minorHAnsi"/>
                                </w:rPr>
                                <w:t> </w:t>
                              </w:r>
                            </w:p>
                          </w:tc>
                        </w:tr>
                        <w:tr w:rsidR="00E039B6" w:rsidRPr="00E039B6" w14:paraId="6623980D" w14:textId="77777777">
                          <w:trPr>
                            <w:tblCellSpacing w:w="7" w:type="dxa"/>
                          </w:trPr>
                          <w:tc>
                            <w:tcPr>
                              <w:tcW w:w="0" w:type="auto"/>
                              <w:shd w:val="clear" w:color="auto" w:fill="FFFFFF"/>
                              <w:hideMark/>
                            </w:tcPr>
                            <w:p w14:paraId="1B818234" w14:textId="77777777" w:rsidR="00E039B6" w:rsidRPr="00E039B6" w:rsidRDefault="00E039B6" w:rsidP="00E039B6">
                              <w:pPr>
                                <w:rPr>
                                  <w:rFonts w:eastAsiaTheme="minorHAnsi"/>
                                </w:rPr>
                              </w:pPr>
                              <w:r w:rsidRPr="00E039B6">
                                <w:rPr>
                                  <w:rFonts w:eastAsiaTheme="minorHAnsi"/>
                                </w:rPr>
                                <w:t>—</w:t>
                              </w:r>
                            </w:p>
                          </w:tc>
                          <w:tc>
                            <w:tcPr>
                              <w:tcW w:w="0" w:type="auto"/>
                              <w:shd w:val="clear" w:color="auto" w:fill="FFFFFF"/>
                              <w:hideMark/>
                            </w:tcPr>
                            <w:p w14:paraId="526CB36C" w14:textId="77777777" w:rsidR="00E039B6" w:rsidRPr="00E039B6" w:rsidRDefault="00E039B6" w:rsidP="00E039B6">
                              <w:pPr>
                                <w:rPr>
                                  <w:rFonts w:eastAsiaTheme="minorHAnsi"/>
                                </w:rPr>
                              </w:pPr>
                              <w:r w:rsidRPr="00E039B6">
                                <w:rPr>
                                  <w:rFonts w:eastAsiaTheme="minorHAnsi"/>
                                </w:rPr>
                                <w:t>78</w:t>
                              </w:r>
                            </w:p>
                          </w:tc>
                          <w:tc>
                            <w:tcPr>
                              <w:tcW w:w="0" w:type="auto"/>
                              <w:shd w:val="clear" w:color="auto" w:fill="FFFFFF"/>
                              <w:hideMark/>
                            </w:tcPr>
                            <w:p w14:paraId="2F2C085B" w14:textId="77777777" w:rsidR="00E039B6" w:rsidRPr="00E039B6" w:rsidRDefault="00E039B6" w:rsidP="00E039B6">
                              <w:pPr>
                                <w:rPr>
                                  <w:rFonts w:eastAsiaTheme="minorHAnsi"/>
                                </w:rPr>
                              </w:pPr>
                              <w:r w:rsidRPr="00E039B6">
                                <w:rPr>
                                  <w:rFonts w:eastAsiaTheme="minorHAnsi"/>
                                </w:rPr>
                                <w:t>—</w:t>
                              </w:r>
                            </w:p>
                          </w:tc>
                          <w:tc>
                            <w:tcPr>
                              <w:tcW w:w="0" w:type="auto"/>
                              <w:shd w:val="clear" w:color="auto" w:fill="FFFFFF"/>
                              <w:hideMark/>
                            </w:tcPr>
                            <w:p w14:paraId="474967E5" w14:textId="77777777" w:rsidR="00E039B6" w:rsidRPr="00E039B6" w:rsidRDefault="00E039B6" w:rsidP="00E039B6">
                              <w:pPr>
                                <w:rPr>
                                  <w:rFonts w:eastAsiaTheme="minorHAnsi"/>
                                </w:rPr>
                              </w:pPr>
                              <w:r w:rsidRPr="00E039B6">
                                <w:rPr>
                                  <w:rFonts w:eastAsiaTheme="minorHAnsi"/>
                                </w:rPr>
                                <w:t>80</w:t>
                              </w:r>
                            </w:p>
                          </w:tc>
                        </w:tr>
                        <w:tr w:rsidR="00E039B6" w:rsidRPr="00E039B6" w14:paraId="32B4C8E3" w14:textId="77777777">
                          <w:trPr>
                            <w:tblCellSpacing w:w="7" w:type="dxa"/>
                          </w:trPr>
                          <w:tc>
                            <w:tcPr>
                              <w:tcW w:w="0" w:type="auto"/>
                              <w:shd w:val="clear" w:color="auto" w:fill="FFFFFF"/>
                              <w:hideMark/>
                            </w:tcPr>
                            <w:p w14:paraId="7E8D1F15" w14:textId="77777777" w:rsidR="00E039B6" w:rsidRPr="00E039B6" w:rsidRDefault="00E039B6" w:rsidP="00E039B6">
                              <w:pPr>
                                <w:rPr>
                                  <w:rFonts w:eastAsiaTheme="minorHAnsi"/>
                                </w:rPr>
                              </w:pPr>
                              <w:r w:rsidRPr="00E039B6">
                                <w:rPr>
                                  <w:rFonts w:eastAsiaTheme="minorHAnsi"/>
                                </w:rPr>
                                <w:t>8</w:t>
                              </w:r>
                            </w:p>
                          </w:tc>
                          <w:tc>
                            <w:tcPr>
                              <w:tcW w:w="0" w:type="auto"/>
                              <w:shd w:val="clear" w:color="auto" w:fill="FFFFFF"/>
                              <w:hideMark/>
                            </w:tcPr>
                            <w:p w14:paraId="06EE6C35" w14:textId="77777777" w:rsidR="00E039B6" w:rsidRPr="00E039B6" w:rsidRDefault="00E039B6" w:rsidP="00E039B6">
                              <w:pPr>
                                <w:rPr>
                                  <w:rFonts w:eastAsiaTheme="minorHAnsi"/>
                                </w:rPr>
                              </w:pPr>
                              <w:r w:rsidRPr="00E039B6">
                                <w:rPr>
                                  <w:rFonts w:eastAsiaTheme="minorHAnsi"/>
                                </w:rPr>
                                <w:t>82</w:t>
                              </w:r>
                            </w:p>
                          </w:tc>
                          <w:tc>
                            <w:tcPr>
                              <w:tcW w:w="0" w:type="auto"/>
                              <w:shd w:val="clear" w:color="auto" w:fill="FFFFFF"/>
                              <w:hideMark/>
                            </w:tcPr>
                            <w:p w14:paraId="03B9DF3C" w14:textId="77777777" w:rsidR="00E039B6" w:rsidRPr="00E039B6" w:rsidRDefault="00E039B6" w:rsidP="00E039B6">
                              <w:pPr>
                                <w:rPr>
                                  <w:rFonts w:eastAsiaTheme="minorHAnsi"/>
                                </w:rPr>
                              </w:pPr>
                              <w:r w:rsidRPr="00E039B6">
                                <w:rPr>
                                  <w:rFonts w:eastAsiaTheme="minorHAnsi"/>
                                </w:rPr>
                                <w:t>75</w:t>
                              </w:r>
                            </w:p>
                          </w:tc>
                          <w:tc>
                            <w:tcPr>
                              <w:tcW w:w="0" w:type="auto"/>
                              <w:shd w:val="clear" w:color="auto" w:fill="FFFFFF"/>
                              <w:hideMark/>
                            </w:tcPr>
                            <w:p w14:paraId="0CB5BA32" w14:textId="77777777" w:rsidR="00E039B6" w:rsidRPr="00E039B6" w:rsidRDefault="00E039B6" w:rsidP="00E039B6">
                              <w:pPr>
                                <w:rPr>
                                  <w:rFonts w:eastAsiaTheme="minorHAnsi"/>
                                </w:rPr>
                              </w:pPr>
                              <w:r w:rsidRPr="00E039B6">
                                <w:rPr>
                                  <w:rFonts w:eastAsiaTheme="minorHAnsi"/>
                                </w:rPr>
                                <w:t> </w:t>
                              </w:r>
                            </w:p>
                          </w:tc>
                        </w:tr>
                        <w:tr w:rsidR="00E039B6" w:rsidRPr="00E039B6" w14:paraId="77D58F06" w14:textId="77777777">
                          <w:trPr>
                            <w:tblCellSpacing w:w="7" w:type="dxa"/>
                          </w:trPr>
                          <w:tc>
                            <w:tcPr>
                              <w:tcW w:w="0" w:type="auto"/>
                              <w:shd w:val="clear" w:color="auto" w:fill="FFFFFF"/>
                              <w:hideMark/>
                            </w:tcPr>
                            <w:p w14:paraId="5C8B7332" w14:textId="77777777" w:rsidR="00E039B6" w:rsidRPr="00E039B6" w:rsidRDefault="00E039B6" w:rsidP="00E039B6">
                              <w:pPr>
                                <w:rPr>
                                  <w:rFonts w:eastAsiaTheme="minorHAnsi"/>
                                </w:rPr>
                              </w:pPr>
                              <w:r w:rsidRPr="00E039B6">
                                <w:rPr>
                                  <w:rFonts w:eastAsiaTheme="minorHAnsi"/>
                                </w:rPr>
                                <w:t>9</w:t>
                              </w:r>
                            </w:p>
                          </w:tc>
                          <w:tc>
                            <w:tcPr>
                              <w:tcW w:w="0" w:type="auto"/>
                              <w:shd w:val="clear" w:color="auto" w:fill="FFFFFF"/>
                              <w:hideMark/>
                            </w:tcPr>
                            <w:p w14:paraId="6CCF30FC" w14:textId="77777777" w:rsidR="00E039B6" w:rsidRPr="00E039B6" w:rsidRDefault="00E039B6" w:rsidP="00E039B6">
                              <w:pPr>
                                <w:rPr>
                                  <w:rFonts w:eastAsiaTheme="minorHAnsi"/>
                                </w:rPr>
                              </w:pPr>
                              <w:r w:rsidRPr="00E039B6">
                                <w:rPr>
                                  <w:rFonts w:eastAsiaTheme="minorHAnsi"/>
                                </w:rPr>
                                <w:t>92</w:t>
                              </w:r>
                            </w:p>
                          </w:tc>
                          <w:tc>
                            <w:tcPr>
                              <w:tcW w:w="0" w:type="auto"/>
                              <w:shd w:val="clear" w:color="auto" w:fill="FFFFFF"/>
                              <w:hideMark/>
                            </w:tcPr>
                            <w:p w14:paraId="63971BFF" w14:textId="77777777" w:rsidR="00E039B6" w:rsidRPr="00E039B6" w:rsidRDefault="00E039B6" w:rsidP="00E039B6">
                              <w:pPr>
                                <w:rPr>
                                  <w:rFonts w:eastAsiaTheme="minorHAnsi"/>
                                </w:rPr>
                              </w:pPr>
                              <w:r w:rsidRPr="00E039B6">
                                <w:rPr>
                                  <w:rFonts w:eastAsiaTheme="minorHAnsi"/>
                                </w:rPr>
                                <w:t>85</w:t>
                              </w:r>
                            </w:p>
                          </w:tc>
                          <w:tc>
                            <w:tcPr>
                              <w:tcW w:w="0" w:type="auto"/>
                              <w:shd w:val="clear" w:color="auto" w:fill="FFFFFF"/>
                              <w:hideMark/>
                            </w:tcPr>
                            <w:p w14:paraId="3719E792" w14:textId="77777777" w:rsidR="00E039B6" w:rsidRPr="00E039B6" w:rsidRDefault="00E039B6" w:rsidP="00E039B6">
                              <w:pPr>
                                <w:rPr>
                                  <w:rFonts w:eastAsiaTheme="minorHAnsi"/>
                                </w:rPr>
                              </w:pPr>
                              <w:r w:rsidRPr="00E039B6">
                                <w:rPr>
                                  <w:rFonts w:eastAsiaTheme="minorHAnsi"/>
                                </w:rPr>
                                <w:t> </w:t>
                              </w:r>
                            </w:p>
                          </w:tc>
                        </w:tr>
                      </w:tbl>
                      <w:p w14:paraId="56DCC1DA" w14:textId="77777777" w:rsidR="00E039B6" w:rsidRPr="00E039B6" w:rsidRDefault="00E039B6" w:rsidP="00E039B6">
                        <w:pPr>
                          <w:rPr>
                            <w:rFonts w:eastAsiaTheme="minorHAnsi"/>
                          </w:rPr>
                        </w:pPr>
                      </w:p>
                    </w:tc>
                  </w:tr>
                  <w:tr w:rsidR="00E039B6" w:rsidRPr="00E039B6" w14:paraId="555C5C1E" w14:textId="77777777">
                    <w:trPr>
                      <w:tblCellSpacing w:w="0" w:type="dxa"/>
                    </w:trPr>
                    <w:tc>
                      <w:tcPr>
                        <w:tcW w:w="0" w:type="auto"/>
                        <w:shd w:val="clear" w:color="auto" w:fill="FFFFFF"/>
                        <w:vAlign w:val="center"/>
                        <w:hideMark/>
                      </w:tcPr>
                      <w:p w14:paraId="6D7B9305" w14:textId="77777777" w:rsidR="00E039B6" w:rsidRPr="00E039B6" w:rsidRDefault="00E039B6" w:rsidP="00E039B6">
                        <w:pPr>
                          <w:rPr>
                            <w:rFonts w:eastAsiaTheme="minorHAnsi"/>
                          </w:rPr>
                        </w:pPr>
                        <w:bookmarkStart w:id="72" w:name="2481576"/>
                        <w:bookmarkEnd w:id="72"/>
                      </w:p>
                      <w:p w14:paraId="38C414BD" w14:textId="77777777" w:rsidR="00E039B6" w:rsidRPr="00E039B6" w:rsidRDefault="00E039B6" w:rsidP="00E039B6">
                        <w:pPr>
                          <w:rPr>
                            <w:rFonts w:eastAsiaTheme="minorHAnsi"/>
                          </w:rPr>
                        </w:pPr>
                        <w:r w:rsidRPr="00E039B6">
                          <w:rPr>
                            <w:rFonts w:eastAsiaTheme="minorHAnsi"/>
                          </w:rPr>
                          <w:t>From , with permission.</w:t>
                        </w:r>
                      </w:p>
                    </w:tc>
                  </w:tr>
                </w:tbl>
                <w:p w14:paraId="5346D359" w14:textId="77777777" w:rsidR="00E039B6" w:rsidRPr="00E039B6" w:rsidRDefault="00E039B6" w:rsidP="00E039B6">
                  <w:pPr>
                    <w:rPr>
                      <w:rFonts w:eastAsiaTheme="minorHAnsi"/>
                      <w:vanish/>
                    </w:rPr>
                  </w:pPr>
                  <w:bookmarkStart w:id="73" w:name="2481600"/>
                  <w:bookmarkEnd w:id="7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49B8BA9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472AD2D5" w14:textId="77777777">
                          <w:trPr>
                            <w:tblCellSpacing w:w="7" w:type="dxa"/>
                          </w:trPr>
                          <w:tc>
                            <w:tcPr>
                              <w:tcW w:w="0" w:type="auto"/>
                              <w:shd w:val="clear" w:color="auto" w:fill="CCCCCC"/>
                              <w:vAlign w:val="center"/>
                              <w:hideMark/>
                            </w:tcPr>
                            <w:p w14:paraId="5F26DF1D" w14:textId="77777777" w:rsidR="00E039B6" w:rsidRPr="00E039B6" w:rsidRDefault="00E039B6" w:rsidP="00E039B6">
                              <w:pPr>
                                <w:rPr>
                                  <w:rFonts w:eastAsiaTheme="minorHAnsi"/>
                                </w:rPr>
                              </w:pPr>
                              <w:r w:rsidRPr="00E039B6">
                                <w:rPr>
                                  <w:rFonts w:eastAsiaTheme="minorHAnsi"/>
                                </w:rPr>
                                <w:t>Figure 14-7.</w:t>
                              </w:r>
                            </w:p>
                            <w:p w14:paraId="714A36F2" w14:textId="77777777" w:rsidR="00E039B6" w:rsidRPr="00E039B6" w:rsidRDefault="00E039B6" w:rsidP="00E039B6">
                              <w:pPr>
                                <w:rPr>
                                  <w:rFonts w:eastAsiaTheme="minorHAnsi"/>
                                </w:rPr>
                              </w:pPr>
                            </w:p>
                          </w:tc>
                        </w:tr>
                      </w:tbl>
                      <w:p w14:paraId="50E70507" w14:textId="77777777" w:rsidR="00E039B6" w:rsidRPr="00E039B6" w:rsidRDefault="00E039B6" w:rsidP="00E039B6">
                        <w:pPr>
                          <w:rPr>
                            <w:rFonts w:eastAsiaTheme="minorHAnsi"/>
                          </w:rPr>
                        </w:pPr>
                      </w:p>
                    </w:tc>
                  </w:tr>
                  <w:tr w:rsidR="00E039B6" w:rsidRPr="00E039B6" w14:paraId="6550822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5931AC1E" w14:textId="77777777">
                          <w:trPr>
                            <w:tblCellSpacing w:w="7" w:type="dxa"/>
                          </w:trPr>
                          <w:tc>
                            <w:tcPr>
                              <w:tcW w:w="0" w:type="auto"/>
                              <w:shd w:val="clear" w:color="auto" w:fill="FFFFFF"/>
                              <w:vAlign w:val="center"/>
                              <w:hideMark/>
                            </w:tcPr>
                            <w:p w14:paraId="4EDB96B6" w14:textId="44F98A0D"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49588331" wp14:editId="31A93F98">
                                        <wp:extent cx="304800" cy="304800"/>
                                        <wp:effectExtent l="0" t="0" r="0" b="0"/>
                                        <wp:docPr id="144225376"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BB93B" id="Rectangle 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73D2EFB5" w14:textId="77777777">
                          <w:trPr>
                            <w:tblCellSpacing w:w="7" w:type="dxa"/>
                          </w:trPr>
                          <w:tc>
                            <w:tcPr>
                              <w:tcW w:w="0" w:type="auto"/>
                              <w:shd w:val="clear" w:color="auto" w:fill="FFFFFF"/>
                              <w:vAlign w:val="center"/>
                              <w:hideMark/>
                            </w:tcPr>
                            <w:p w14:paraId="61A4D93B" w14:textId="77777777" w:rsidR="00E039B6" w:rsidRPr="00E039B6" w:rsidRDefault="00E039B6" w:rsidP="00E039B6">
                              <w:pPr>
                                <w:rPr>
                                  <w:rFonts w:eastAsiaTheme="minorHAnsi"/>
                                </w:rPr>
                              </w:pPr>
                              <w:bookmarkStart w:id="74" w:name="2481601"/>
                              <w:bookmarkEnd w:id="74"/>
                              <w:r w:rsidRPr="00E039B6">
                                <w:rPr>
                                  <w:rFonts w:eastAsiaTheme="minorHAnsi"/>
                                </w:rPr>
                                <w:t xml:space="preserve">Dissolution profile of various lots of erythromycin stearate as a function of time (0.05 M, pH 6.6 phosphate </w:t>
                              </w:r>
                              <w:r w:rsidRPr="00E039B6">
                                <w:rPr>
                                  <w:rFonts w:eastAsiaTheme="minorHAnsi"/>
                                </w:rPr>
                                <w:lastRenderedPageBreak/>
                                <w:t>buffer).</w:t>
                              </w:r>
                            </w:p>
                            <w:p w14:paraId="0C2EA093" w14:textId="77777777" w:rsidR="00E039B6" w:rsidRPr="00E039B6" w:rsidRDefault="00E039B6" w:rsidP="00E039B6">
                              <w:pPr>
                                <w:rPr>
                                  <w:rFonts w:eastAsiaTheme="minorHAnsi"/>
                                </w:rPr>
                              </w:pPr>
                              <w:bookmarkStart w:id="75" w:name="2481602"/>
                              <w:bookmarkEnd w:id="75"/>
                              <w:r w:rsidRPr="00E039B6">
                                <w:rPr>
                                  <w:rFonts w:eastAsiaTheme="minorHAnsi"/>
                                </w:rPr>
                                <w:t>()</w:t>
                              </w:r>
                            </w:p>
                          </w:tc>
                        </w:tr>
                      </w:tbl>
                      <w:p w14:paraId="7E42D774" w14:textId="77777777" w:rsidR="00E039B6" w:rsidRPr="00E039B6" w:rsidRDefault="00E039B6" w:rsidP="00E039B6">
                        <w:pPr>
                          <w:rPr>
                            <w:rFonts w:eastAsiaTheme="minorHAnsi"/>
                          </w:rPr>
                        </w:pPr>
                      </w:p>
                    </w:tc>
                  </w:tr>
                </w:tbl>
                <w:p w14:paraId="5C9D6270" w14:textId="77777777" w:rsidR="00E039B6" w:rsidRPr="00E039B6" w:rsidRDefault="00E039B6" w:rsidP="00E039B6">
                  <w:pPr>
                    <w:rPr>
                      <w:rFonts w:eastAsiaTheme="minorHAnsi"/>
                    </w:rPr>
                  </w:pPr>
                  <w:bookmarkStart w:id="76" w:name="2481434"/>
                  <w:bookmarkEnd w:id="76"/>
                  <w:r w:rsidRPr="00E039B6">
                    <w:rPr>
                      <w:rFonts w:eastAsiaTheme="minorHAnsi"/>
                    </w:rPr>
                    <w:lastRenderedPageBreak/>
                    <w:t>Visual observations of the dissolution and disintegration behavior of the drug product are important and should be recorded. Dissolution and disintegration patterns can indicate manufacturing variables. These observations are particularly useful during method development and formulation optimization.</w:t>
                  </w:r>
                </w:p>
                <w:p w14:paraId="1CD647D8" w14:textId="77777777" w:rsidR="00E039B6" w:rsidRPr="00E039B6" w:rsidRDefault="00E039B6" w:rsidP="00E039B6">
                  <w:pPr>
                    <w:rPr>
                      <w:rFonts w:eastAsiaTheme="minorHAnsi"/>
                    </w:rPr>
                  </w:pPr>
                  <w:bookmarkStart w:id="77" w:name="2481435"/>
                  <w:bookmarkEnd w:id="77"/>
                  <w:r w:rsidRPr="00E039B6">
                    <w:rPr>
                      <w:rFonts w:eastAsiaTheme="minorHAnsi"/>
                    </w:rPr>
                    <w:t xml:space="preserve">The size and shape of the dissolution vessel may affect the rate and extent of dissolution. For example, dissolution vessels range in size from several milliliters to several liters. The shape may be round-bottomed or flat, so the tablet might lie in a different position in different experiments. The usual volume of the medium is 500–1000 mL. Drugs that are poorly water soluble may require use of a very-large-capacity vessel (up to 2000 mL) to observe significant dissolution. In some cases, 1% sodium lauryl sulfate (SLS) may be used as the dissolution medium for water-insoluble drugs. </w:t>
                  </w:r>
                  <w:r w:rsidRPr="00E039B6">
                    <w:rPr>
                      <w:rFonts w:eastAsiaTheme="minorHAnsi"/>
                      <w:i/>
                      <w:iCs/>
                    </w:rPr>
                    <w:t>Sink conditions</w:t>
                  </w:r>
                  <w:r w:rsidRPr="00E039B6">
                    <w:rPr>
                      <w:rFonts w:eastAsiaTheme="minorHAnsi"/>
                    </w:rPr>
                    <w:t xml:space="preserve"> is a term referring to an excess volume of medium that allows the solid drug to dissolve continuously. If the drug solution becomes saturated, no further net drug dissolution will take place. According to the USP-NF, "the quantity of medium used should be not less than 3 times that required to form a saturated solution of the drug substance."</w:t>
                  </w:r>
                </w:p>
                <w:p w14:paraId="638EE52F" w14:textId="77777777" w:rsidR="00E039B6" w:rsidRPr="00E039B6" w:rsidRDefault="00E039B6" w:rsidP="00E039B6">
                  <w:pPr>
                    <w:rPr>
                      <w:rFonts w:eastAsiaTheme="minorHAnsi"/>
                    </w:rPr>
                  </w:pPr>
                  <w:bookmarkStart w:id="78" w:name="2481436"/>
                  <w:bookmarkEnd w:id="78"/>
                  <w:r w:rsidRPr="00E039B6">
                    <w:rPr>
                      <w:rFonts w:eastAsiaTheme="minorHAnsi"/>
                    </w:rPr>
                    <w:t>The amount of agitation and the nature of the stirrer affect hydrodynamics of the system, thereby affecting the dissolution rate. Stirring rates must be controlled, and specifications differ between drug products. Low stirring rates (50–75 rpm) are more discriminating of formulation factors affecting dissolution than higher stirring rates. However, higher dissolution rate may be needed for some special formulations in order to obtain reproducible dissolution rates. Suspensions that contain viscous or thickening agents may settle into a diffusion-controlled "cone-shape" region in the flask when stirring rate is too slow. The temperature of the dissolution medium must be controlled, and variations in temperature must be avoided. Most dissolution tests are performed at 37°C. However, for transdermal drug products, the recommended temperature is 32°C.</w:t>
                  </w:r>
                </w:p>
                <w:p w14:paraId="7BFB335B" w14:textId="77777777" w:rsidR="00E039B6" w:rsidRPr="00E039B6" w:rsidRDefault="00E039B6" w:rsidP="00E039B6">
                  <w:pPr>
                    <w:rPr>
                      <w:rFonts w:eastAsiaTheme="minorHAnsi"/>
                    </w:rPr>
                  </w:pPr>
                  <w:bookmarkStart w:id="79" w:name="2481437"/>
                  <w:bookmarkEnd w:id="79"/>
                  <w:r w:rsidRPr="00E039B6">
                    <w:rPr>
                      <w:rFonts w:eastAsiaTheme="minorHAnsi"/>
                    </w:rPr>
                    <w:t>The nature of the dissolution medium will also affect the dissolution test. The solubility of the drug must be considered, as well as the total amount of drug in the dosage form. The dissolution medium should not be saturated by the drug (ie, sink conditions are maintained). Usually, a volume of medium larger than the amount of solvent needed to completely dissolve the drug is used in the dissolution test. Which medium is best is a matter of considerable controversy. The dissolution medium in many USP dissolution tests is deaerated water or, if substantiated by the solubility characteristics of the drug or formulation, a buffered aqueous solution (typically pH 4–8) or dilute HCl may be used. The significance of deaeration of the medium should be determined. Various investigators have used 0.1 N HCl, phosphate buffer, simulated gastric juice, water, and simulated intestinal juice, depending on the nature of the drug product and the location in the gastrointestinal tract where the drug is expected to dissolve.</w:t>
                  </w:r>
                </w:p>
                <w:p w14:paraId="6EEE30DA" w14:textId="77777777" w:rsidR="00E039B6" w:rsidRPr="00E039B6" w:rsidRDefault="00E039B6" w:rsidP="00E039B6">
                  <w:pPr>
                    <w:rPr>
                      <w:rFonts w:eastAsiaTheme="minorHAnsi"/>
                    </w:rPr>
                  </w:pPr>
                  <w:bookmarkStart w:id="80" w:name="2481438"/>
                  <w:bookmarkEnd w:id="80"/>
                  <w:r w:rsidRPr="00E039B6">
                    <w:rPr>
                      <w:rFonts w:eastAsiaTheme="minorHAnsi"/>
                    </w:rPr>
                    <w:t xml:space="preserve">The design of the dissolution apparatus, along with the factors described above, has a marked effect on the outcome of the dissolution test. No single apparatus and test can be used for all drug products. Each drug product must be tested individually with the dissolution test that best correlates to </w:t>
                  </w:r>
                  <w:r w:rsidRPr="00E039B6">
                    <w:rPr>
                      <w:rFonts w:eastAsiaTheme="minorHAnsi"/>
                      <w:i/>
                      <w:iCs/>
                    </w:rPr>
                    <w:t>in-vivo</w:t>
                  </w:r>
                  <w:r w:rsidRPr="00E039B6">
                    <w:rPr>
                      <w:rFonts w:eastAsiaTheme="minorHAnsi"/>
                    </w:rPr>
                    <w:t xml:space="preserve"> bioavailability.</w:t>
                  </w:r>
                </w:p>
                <w:p w14:paraId="42D512B5" w14:textId="77777777" w:rsidR="00E039B6" w:rsidRPr="00E039B6" w:rsidRDefault="00E039B6" w:rsidP="00E039B6">
                  <w:pPr>
                    <w:rPr>
                      <w:rFonts w:eastAsiaTheme="minorHAnsi"/>
                    </w:rPr>
                  </w:pPr>
                  <w:bookmarkStart w:id="81" w:name="2481439"/>
                  <w:bookmarkEnd w:id="81"/>
                  <w:r w:rsidRPr="00E039B6">
                    <w:rPr>
                      <w:rFonts w:eastAsiaTheme="minorHAnsi"/>
                    </w:rPr>
                    <w:t>Usually, the report on the dissolution test will state that a certain percentage of the labeled amount of drug product must dissolve within a specified period of time. In practice, the absolute amount of drug in the drug product may vary from tablet to tablet. Therefore, a number of tablets from each lot are usually tested to get a representative dissolution rate for the product.</w:t>
                  </w:r>
                </w:p>
              </w:tc>
            </w:tr>
          </w:tbl>
          <w:p w14:paraId="1B964284" w14:textId="77777777" w:rsidR="00E039B6" w:rsidRPr="00E039B6" w:rsidRDefault="00E039B6" w:rsidP="00E039B6">
            <w:pPr>
              <w:rPr>
                <w:rFonts w:eastAsiaTheme="minorHAnsi"/>
                <w:vanish/>
              </w:rPr>
            </w:pPr>
            <w:bookmarkStart w:id="82" w:name="2481440"/>
            <w:bookmarkEnd w:id="82"/>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161561DD" w14:textId="77777777">
              <w:trPr>
                <w:tblCellSpacing w:w="0" w:type="dxa"/>
              </w:trPr>
              <w:tc>
                <w:tcPr>
                  <w:tcW w:w="0" w:type="auto"/>
                  <w:shd w:val="clear" w:color="auto" w:fill="FFFFFF"/>
                  <w:hideMark/>
                </w:tcPr>
                <w:p w14:paraId="6E8286F6" w14:textId="77777777" w:rsidR="00E039B6" w:rsidRPr="00E039B6" w:rsidRDefault="00E039B6" w:rsidP="00E039B6">
                  <w:pPr>
                    <w:rPr>
                      <w:rFonts w:eastAsiaTheme="minorHAnsi"/>
                    </w:rPr>
                  </w:pPr>
                  <w:r w:rsidRPr="00E039B6">
                    <w:rPr>
                      <w:rFonts w:eastAsiaTheme="minorHAnsi"/>
                    </w:rPr>
                    <w:t>Compendial Methods of Dissolution</w:t>
                  </w:r>
                </w:p>
                <w:p w14:paraId="20808760" w14:textId="77777777" w:rsidR="00E039B6" w:rsidRPr="00E039B6" w:rsidRDefault="00E039B6" w:rsidP="00E039B6">
                  <w:pPr>
                    <w:rPr>
                      <w:rFonts w:eastAsiaTheme="minorHAnsi"/>
                    </w:rPr>
                  </w:pPr>
                  <w:bookmarkStart w:id="83" w:name="2481441"/>
                  <w:bookmarkEnd w:id="83"/>
                  <w:r w:rsidRPr="00E039B6">
                    <w:rPr>
                      <w:rFonts w:eastAsiaTheme="minorHAnsi"/>
                    </w:rPr>
                    <w:t>The USP-NF provides several official methods for carrying out dissolution tests of tablets, capsules and other special products such as transdermal preparations. Tablets are grouped into uncoated, plain-coated, and enteric-coated tablets. The selection of a particular method for a drug is usually specified in the monograph for a particular drug product. Buccal and sublingual tablets are tested applying the uncoated tablet procedure. lists various types of dissolution apparatus and the type of drug products that is often used with the apparatus. For Apparatus 1 and 2, low rotational speeds affect the reproducibility of the hydrodynamics; whereas at high rotational speeds, turbulence may occur. Dissolution profiles that show the drug dissolving too slowly or too rapidly may justify increasing or decreasing the rotational speed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95"/>
                  </w:tblGrid>
                  <w:tr w:rsidR="00E039B6" w:rsidRPr="00E039B6" w14:paraId="56E76BB5"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065"/>
                        </w:tblGrid>
                        <w:tr w:rsidR="00E039B6" w:rsidRPr="00E039B6" w14:paraId="7CA4E422" w14:textId="77777777">
                          <w:trPr>
                            <w:tblCellSpacing w:w="0" w:type="dxa"/>
                          </w:trPr>
                          <w:tc>
                            <w:tcPr>
                              <w:tcW w:w="0" w:type="auto"/>
                              <w:vAlign w:val="center"/>
                              <w:hideMark/>
                            </w:tcPr>
                            <w:p w14:paraId="7DD63906" w14:textId="77777777" w:rsidR="00E039B6" w:rsidRPr="00E039B6" w:rsidRDefault="00E039B6" w:rsidP="00E039B6">
                              <w:pPr>
                                <w:rPr>
                                  <w:rFonts w:eastAsiaTheme="minorHAnsi"/>
                                </w:rPr>
                              </w:pPr>
                              <w:bookmarkStart w:id="84" w:name="2481577"/>
                              <w:bookmarkEnd w:id="84"/>
                              <w:r w:rsidRPr="00E039B6">
                                <w:rPr>
                                  <w:rFonts w:eastAsiaTheme="minorHAnsi"/>
                                </w:rPr>
                                <w:t>Table 14.7 Dissolution Apparatus</w:t>
                              </w:r>
                            </w:p>
                            <w:p w14:paraId="1E56A281" w14:textId="77777777" w:rsidR="00E039B6" w:rsidRPr="00E039B6" w:rsidRDefault="00E039B6" w:rsidP="00E039B6">
                              <w:pPr>
                                <w:rPr>
                                  <w:rFonts w:eastAsiaTheme="minorHAnsi"/>
                                </w:rPr>
                              </w:pPr>
                            </w:p>
                          </w:tc>
                        </w:tr>
                      </w:tbl>
                      <w:p w14:paraId="5CD0F22C" w14:textId="77777777" w:rsidR="00E039B6" w:rsidRPr="00E039B6" w:rsidRDefault="00E039B6" w:rsidP="00E039B6">
                        <w:pPr>
                          <w:rPr>
                            <w:rFonts w:eastAsiaTheme="minorHAnsi"/>
                          </w:rPr>
                        </w:pPr>
                      </w:p>
                    </w:tc>
                  </w:tr>
                  <w:tr w:rsidR="00E039B6" w:rsidRPr="00E039B6" w14:paraId="56C071DC"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030"/>
                          <w:gridCol w:w="2114"/>
                          <w:gridCol w:w="4951"/>
                        </w:tblGrid>
                        <w:tr w:rsidR="00E039B6" w:rsidRPr="00E039B6" w14:paraId="523A8530" w14:textId="77777777">
                          <w:trPr>
                            <w:tblHeader/>
                            <w:tblCellSpacing w:w="7" w:type="dxa"/>
                          </w:trPr>
                          <w:tc>
                            <w:tcPr>
                              <w:tcW w:w="0" w:type="auto"/>
                              <w:shd w:val="clear" w:color="auto" w:fill="FFFFFF"/>
                              <w:hideMark/>
                            </w:tcPr>
                            <w:p w14:paraId="071BE3E9" w14:textId="77777777" w:rsidR="00E039B6" w:rsidRPr="00E039B6" w:rsidRDefault="00E039B6" w:rsidP="00E039B6">
                              <w:pPr>
                                <w:rPr>
                                  <w:rFonts w:eastAsiaTheme="minorHAnsi"/>
                                  <w:b/>
                                  <w:bCs/>
                                </w:rPr>
                              </w:pPr>
                              <w:r w:rsidRPr="00E039B6">
                                <w:rPr>
                                  <w:rFonts w:eastAsiaTheme="minorHAnsi"/>
                                  <w:b/>
                                  <w:bCs/>
                                </w:rPr>
                                <w:t>Apparatus</w:t>
                              </w:r>
                              <w:r w:rsidRPr="00E039B6">
                                <w:rPr>
                                  <w:rFonts w:eastAsiaTheme="minorHAnsi"/>
                                  <w:b/>
                                  <w:bCs/>
                                  <w:vertAlign w:val="superscript"/>
                                </w:rPr>
                                <w:t>a</w:t>
                              </w:r>
                              <w:r w:rsidRPr="00E039B6">
                                <w:rPr>
                                  <w:rFonts w:eastAsiaTheme="minorHAnsi"/>
                                  <w:b/>
                                  <w:bCs/>
                                </w:rPr>
                                <w:t xml:space="preserve"> </w:t>
                              </w:r>
                              <w:r w:rsidRPr="00E039B6">
                                <w:rPr>
                                  <w:rFonts w:eastAsiaTheme="minorHAnsi"/>
                                  <w:b/>
                                  <w:bCs/>
                                </w:rPr>
                                <w:br/>
                                <w:t> </w:t>
                              </w:r>
                            </w:p>
                          </w:tc>
                          <w:tc>
                            <w:tcPr>
                              <w:tcW w:w="0" w:type="auto"/>
                              <w:shd w:val="clear" w:color="auto" w:fill="FFFFFF"/>
                              <w:hideMark/>
                            </w:tcPr>
                            <w:p w14:paraId="54031D5D" w14:textId="77777777" w:rsidR="00E039B6" w:rsidRPr="00E039B6" w:rsidRDefault="00E039B6" w:rsidP="00E039B6">
                              <w:pPr>
                                <w:rPr>
                                  <w:rFonts w:eastAsiaTheme="minorHAnsi"/>
                                  <w:b/>
                                  <w:bCs/>
                                </w:rPr>
                              </w:pPr>
                              <w:r w:rsidRPr="00E039B6">
                                <w:rPr>
                                  <w:rFonts w:eastAsiaTheme="minorHAnsi"/>
                                  <w:b/>
                                  <w:bCs/>
                                </w:rPr>
                                <w:t>Name</w:t>
                              </w:r>
                            </w:p>
                          </w:tc>
                          <w:tc>
                            <w:tcPr>
                              <w:tcW w:w="0" w:type="auto"/>
                              <w:shd w:val="clear" w:color="auto" w:fill="FFFFFF"/>
                              <w:hideMark/>
                            </w:tcPr>
                            <w:p w14:paraId="168A49B6" w14:textId="77777777" w:rsidR="00E039B6" w:rsidRPr="00E039B6" w:rsidRDefault="00E039B6" w:rsidP="00E039B6">
                              <w:pPr>
                                <w:rPr>
                                  <w:rFonts w:eastAsiaTheme="minorHAnsi"/>
                                  <w:b/>
                                  <w:bCs/>
                                </w:rPr>
                              </w:pPr>
                              <w:r w:rsidRPr="00E039B6">
                                <w:rPr>
                                  <w:rFonts w:eastAsiaTheme="minorHAnsi"/>
                                  <w:b/>
                                  <w:bCs/>
                                </w:rPr>
                                <w:t>Drug Product</w:t>
                              </w:r>
                            </w:p>
                          </w:tc>
                        </w:tr>
                        <w:tr w:rsidR="00E039B6" w:rsidRPr="00E039B6" w14:paraId="714ED943" w14:textId="77777777">
                          <w:trPr>
                            <w:tblCellSpacing w:w="7" w:type="dxa"/>
                          </w:trPr>
                          <w:tc>
                            <w:tcPr>
                              <w:tcW w:w="0" w:type="auto"/>
                              <w:shd w:val="clear" w:color="auto" w:fill="FFFFFF"/>
                              <w:hideMark/>
                            </w:tcPr>
                            <w:p w14:paraId="2A145383" w14:textId="77777777" w:rsidR="00E039B6" w:rsidRPr="00E039B6" w:rsidRDefault="00E039B6" w:rsidP="00E039B6">
                              <w:pPr>
                                <w:rPr>
                                  <w:rFonts w:eastAsiaTheme="minorHAnsi"/>
                                </w:rPr>
                              </w:pPr>
                              <w:r w:rsidRPr="00E039B6">
                                <w:rPr>
                                  <w:rFonts w:eastAsiaTheme="minorHAnsi"/>
                                </w:rPr>
                                <w:t>Apparatus 1</w:t>
                              </w:r>
                            </w:p>
                          </w:tc>
                          <w:tc>
                            <w:tcPr>
                              <w:tcW w:w="0" w:type="auto"/>
                              <w:shd w:val="clear" w:color="auto" w:fill="FFFFFF"/>
                              <w:hideMark/>
                            </w:tcPr>
                            <w:p w14:paraId="68D49098" w14:textId="77777777" w:rsidR="00E039B6" w:rsidRPr="00E039B6" w:rsidRDefault="00E039B6" w:rsidP="00E039B6">
                              <w:pPr>
                                <w:rPr>
                                  <w:rFonts w:eastAsiaTheme="minorHAnsi"/>
                                </w:rPr>
                              </w:pPr>
                              <w:r w:rsidRPr="00E039B6">
                                <w:rPr>
                                  <w:rFonts w:eastAsiaTheme="minorHAnsi"/>
                                </w:rPr>
                                <w:t>Rotating basket</w:t>
                              </w:r>
                            </w:p>
                          </w:tc>
                          <w:tc>
                            <w:tcPr>
                              <w:tcW w:w="0" w:type="auto"/>
                              <w:shd w:val="clear" w:color="auto" w:fill="FFFFFF"/>
                              <w:hideMark/>
                            </w:tcPr>
                            <w:p w14:paraId="3DBC066A" w14:textId="77777777" w:rsidR="00E039B6" w:rsidRPr="00E039B6" w:rsidRDefault="00E039B6" w:rsidP="00E039B6">
                              <w:pPr>
                                <w:rPr>
                                  <w:rFonts w:eastAsiaTheme="minorHAnsi"/>
                                </w:rPr>
                              </w:pPr>
                              <w:r w:rsidRPr="00E039B6">
                                <w:rPr>
                                  <w:rFonts w:eastAsiaTheme="minorHAnsi"/>
                                </w:rPr>
                                <w:t>Tablets</w:t>
                              </w:r>
                            </w:p>
                          </w:tc>
                        </w:tr>
                        <w:tr w:rsidR="00E039B6" w:rsidRPr="00E039B6" w14:paraId="26FB53F5" w14:textId="77777777">
                          <w:trPr>
                            <w:tblCellSpacing w:w="7" w:type="dxa"/>
                          </w:trPr>
                          <w:tc>
                            <w:tcPr>
                              <w:tcW w:w="0" w:type="auto"/>
                              <w:shd w:val="clear" w:color="auto" w:fill="FFFFFF"/>
                              <w:hideMark/>
                            </w:tcPr>
                            <w:p w14:paraId="78F1C77D" w14:textId="77777777" w:rsidR="00E039B6" w:rsidRPr="00E039B6" w:rsidRDefault="00E039B6" w:rsidP="00E039B6">
                              <w:pPr>
                                <w:rPr>
                                  <w:rFonts w:eastAsiaTheme="minorHAnsi"/>
                                </w:rPr>
                              </w:pPr>
                              <w:r w:rsidRPr="00E039B6">
                                <w:rPr>
                                  <w:rFonts w:eastAsiaTheme="minorHAnsi"/>
                                </w:rPr>
                                <w:t>Apparatus 2</w:t>
                              </w:r>
                            </w:p>
                          </w:tc>
                          <w:tc>
                            <w:tcPr>
                              <w:tcW w:w="0" w:type="auto"/>
                              <w:shd w:val="clear" w:color="auto" w:fill="FFFFFF"/>
                              <w:hideMark/>
                            </w:tcPr>
                            <w:p w14:paraId="6E7EF2D4" w14:textId="77777777" w:rsidR="00E039B6" w:rsidRPr="00E039B6" w:rsidRDefault="00E039B6" w:rsidP="00E039B6">
                              <w:pPr>
                                <w:rPr>
                                  <w:rFonts w:eastAsiaTheme="minorHAnsi"/>
                                </w:rPr>
                              </w:pPr>
                              <w:r w:rsidRPr="00E039B6">
                                <w:rPr>
                                  <w:rFonts w:eastAsiaTheme="minorHAnsi"/>
                                </w:rPr>
                                <w:t>Paddle</w:t>
                              </w:r>
                            </w:p>
                          </w:tc>
                          <w:tc>
                            <w:tcPr>
                              <w:tcW w:w="0" w:type="auto"/>
                              <w:shd w:val="clear" w:color="auto" w:fill="FFFFFF"/>
                              <w:hideMark/>
                            </w:tcPr>
                            <w:p w14:paraId="1736A8ED" w14:textId="77777777" w:rsidR="00E039B6" w:rsidRPr="00E039B6" w:rsidRDefault="00E039B6" w:rsidP="00E039B6">
                              <w:pPr>
                                <w:rPr>
                                  <w:rFonts w:eastAsiaTheme="minorHAnsi"/>
                                </w:rPr>
                              </w:pPr>
                              <w:r w:rsidRPr="00E039B6">
                                <w:rPr>
                                  <w:rFonts w:eastAsiaTheme="minorHAnsi"/>
                                </w:rPr>
                                <w:t>Tablets, capsules, modified drug products, suspensions</w:t>
                              </w:r>
                            </w:p>
                          </w:tc>
                        </w:tr>
                        <w:tr w:rsidR="00E039B6" w:rsidRPr="00E039B6" w14:paraId="18CC2F14" w14:textId="77777777">
                          <w:trPr>
                            <w:tblCellSpacing w:w="7" w:type="dxa"/>
                          </w:trPr>
                          <w:tc>
                            <w:tcPr>
                              <w:tcW w:w="0" w:type="auto"/>
                              <w:shd w:val="clear" w:color="auto" w:fill="FFFFFF"/>
                              <w:hideMark/>
                            </w:tcPr>
                            <w:p w14:paraId="12D098E7" w14:textId="77777777" w:rsidR="00E039B6" w:rsidRPr="00E039B6" w:rsidRDefault="00E039B6" w:rsidP="00E039B6">
                              <w:pPr>
                                <w:rPr>
                                  <w:rFonts w:eastAsiaTheme="minorHAnsi"/>
                                </w:rPr>
                              </w:pPr>
                              <w:r w:rsidRPr="00E039B6">
                                <w:rPr>
                                  <w:rFonts w:eastAsiaTheme="minorHAnsi"/>
                                </w:rPr>
                                <w:t>Apparatus 3</w:t>
                              </w:r>
                            </w:p>
                          </w:tc>
                          <w:tc>
                            <w:tcPr>
                              <w:tcW w:w="0" w:type="auto"/>
                              <w:shd w:val="clear" w:color="auto" w:fill="FFFFFF"/>
                              <w:hideMark/>
                            </w:tcPr>
                            <w:p w14:paraId="6786808D" w14:textId="77777777" w:rsidR="00E039B6" w:rsidRPr="00E039B6" w:rsidRDefault="00E039B6" w:rsidP="00E039B6">
                              <w:pPr>
                                <w:rPr>
                                  <w:rFonts w:eastAsiaTheme="minorHAnsi"/>
                                </w:rPr>
                              </w:pPr>
                              <w:r w:rsidRPr="00E039B6">
                                <w:rPr>
                                  <w:rFonts w:eastAsiaTheme="minorHAnsi"/>
                                </w:rPr>
                                <w:t>Reciprocating cylinder</w:t>
                              </w:r>
                            </w:p>
                          </w:tc>
                          <w:tc>
                            <w:tcPr>
                              <w:tcW w:w="0" w:type="auto"/>
                              <w:shd w:val="clear" w:color="auto" w:fill="FFFFFF"/>
                              <w:hideMark/>
                            </w:tcPr>
                            <w:p w14:paraId="2DFE88A0" w14:textId="77777777" w:rsidR="00E039B6" w:rsidRPr="00E039B6" w:rsidRDefault="00E039B6" w:rsidP="00E039B6">
                              <w:pPr>
                                <w:rPr>
                                  <w:rFonts w:eastAsiaTheme="minorHAnsi"/>
                                </w:rPr>
                              </w:pPr>
                              <w:r w:rsidRPr="00E039B6">
                                <w:rPr>
                                  <w:rFonts w:eastAsiaTheme="minorHAnsi"/>
                                </w:rPr>
                                <w:t>Extended-release drug products</w:t>
                              </w:r>
                            </w:p>
                          </w:tc>
                        </w:tr>
                        <w:tr w:rsidR="00E039B6" w:rsidRPr="00E039B6" w14:paraId="3983D0C1" w14:textId="77777777">
                          <w:trPr>
                            <w:tblCellSpacing w:w="7" w:type="dxa"/>
                          </w:trPr>
                          <w:tc>
                            <w:tcPr>
                              <w:tcW w:w="0" w:type="auto"/>
                              <w:shd w:val="clear" w:color="auto" w:fill="FFFFFF"/>
                              <w:hideMark/>
                            </w:tcPr>
                            <w:p w14:paraId="6C36DAA5" w14:textId="77777777" w:rsidR="00E039B6" w:rsidRPr="00E039B6" w:rsidRDefault="00E039B6" w:rsidP="00E039B6">
                              <w:pPr>
                                <w:rPr>
                                  <w:rFonts w:eastAsiaTheme="minorHAnsi"/>
                                </w:rPr>
                              </w:pPr>
                              <w:r w:rsidRPr="00E039B6">
                                <w:rPr>
                                  <w:rFonts w:eastAsiaTheme="minorHAnsi"/>
                                </w:rPr>
                                <w:t>Apparatus 4</w:t>
                              </w:r>
                            </w:p>
                          </w:tc>
                          <w:tc>
                            <w:tcPr>
                              <w:tcW w:w="0" w:type="auto"/>
                              <w:shd w:val="clear" w:color="auto" w:fill="FFFFFF"/>
                              <w:hideMark/>
                            </w:tcPr>
                            <w:p w14:paraId="0F6ED79E" w14:textId="77777777" w:rsidR="00E039B6" w:rsidRPr="00E039B6" w:rsidRDefault="00E039B6" w:rsidP="00E039B6">
                              <w:pPr>
                                <w:rPr>
                                  <w:rFonts w:eastAsiaTheme="minorHAnsi"/>
                                </w:rPr>
                              </w:pPr>
                              <w:r w:rsidRPr="00E039B6">
                                <w:rPr>
                                  <w:rFonts w:eastAsiaTheme="minorHAnsi"/>
                                </w:rPr>
                                <w:t>Flow cell</w:t>
                              </w:r>
                            </w:p>
                          </w:tc>
                          <w:tc>
                            <w:tcPr>
                              <w:tcW w:w="0" w:type="auto"/>
                              <w:shd w:val="clear" w:color="auto" w:fill="FFFFFF"/>
                              <w:hideMark/>
                            </w:tcPr>
                            <w:p w14:paraId="2A527CA0" w14:textId="77777777" w:rsidR="00E039B6" w:rsidRPr="00E039B6" w:rsidRDefault="00E039B6" w:rsidP="00E039B6">
                              <w:pPr>
                                <w:rPr>
                                  <w:rFonts w:eastAsiaTheme="minorHAnsi"/>
                                </w:rPr>
                              </w:pPr>
                              <w:r w:rsidRPr="00E039B6">
                                <w:rPr>
                                  <w:rFonts w:eastAsiaTheme="minorHAnsi"/>
                                </w:rPr>
                                <w:t>Drug products containing low-water-soluble drugs</w:t>
                              </w:r>
                            </w:p>
                          </w:tc>
                        </w:tr>
                        <w:tr w:rsidR="00E039B6" w:rsidRPr="00E039B6" w14:paraId="04EFC073" w14:textId="77777777">
                          <w:trPr>
                            <w:tblCellSpacing w:w="7" w:type="dxa"/>
                          </w:trPr>
                          <w:tc>
                            <w:tcPr>
                              <w:tcW w:w="0" w:type="auto"/>
                              <w:shd w:val="clear" w:color="auto" w:fill="FFFFFF"/>
                              <w:hideMark/>
                            </w:tcPr>
                            <w:p w14:paraId="10EC52A9" w14:textId="77777777" w:rsidR="00E039B6" w:rsidRPr="00E039B6" w:rsidRDefault="00E039B6" w:rsidP="00E039B6">
                              <w:pPr>
                                <w:rPr>
                                  <w:rFonts w:eastAsiaTheme="minorHAnsi"/>
                                </w:rPr>
                              </w:pPr>
                              <w:r w:rsidRPr="00E039B6">
                                <w:rPr>
                                  <w:rFonts w:eastAsiaTheme="minorHAnsi"/>
                                </w:rPr>
                                <w:t>Apparatus 5</w:t>
                              </w:r>
                            </w:p>
                          </w:tc>
                          <w:tc>
                            <w:tcPr>
                              <w:tcW w:w="0" w:type="auto"/>
                              <w:shd w:val="clear" w:color="auto" w:fill="FFFFFF"/>
                              <w:hideMark/>
                            </w:tcPr>
                            <w:p w14:paraId="552BC900" w14:textId="77777777" w:rsidR="00E039B6" w:rsidRPr="00E039B6" w:rsidRDefault="00E039B6" w:rsidP="00E039B6">
                              <w:pPr>
                                <w:rPr>
                                  <w:rFonts w:eastAsiaTheme="minorHAnsi"/>
                                </w:rPr>
                              </w:pPr>
                              <w:r w:rsidRPr="00E039B6">
                                <w:rPr>
                                  <w:rFonts w:eastAsiaTheme="minorHAnsi"/>
                                </w:rPr>
                                <w:t>Paddle over disk</w:t>
                              </w:r>
                            </w:p>
                          </w:tc>
                          <w:tc>
                            <w:tcPr>
                              <w:tcW w:w="0" w:type="auto"/>
                              <w:shd w:val="clear" w:color="auto" w:fill="FFFFFF"/>
                              <w:hideMark/>
                            </w:tcPr>
                            <w:p w14:paraId="0BCAFA44" w14:textId="77777777" w:rsidR="00E039B6" w:rsidRPr="00E039B6" w:rsidRDefault="00E039B6" w:rsidP="00E039B6">
                              <w:pPr>
                                <w:rPr>
                                  <w:rFonts w:eastAsiaTheme="minorHAnsi"/>
                                </w:rPr>
                              </w:pPr>
                              <w:r w:rsidRPr="00E039B6">
                                <w:rPr>
                                  <w:rFonts w:eastAsiaTheme="minorHAnsi"/>
                                </w:rPr>
                                <w:t>Transdermal drug products</w:t>
                              </w:r>
                            </w:p>
                          </w:tc>
                        </w:tr>
                        <w:tr w:rsidR="00E039B6" w:rsidRPr="00E039B6" w14:paraId="532D8D8C" w14:textId="77777777">
                          <w:trPr>
                            <w:tblCellSpacing w:w="7" w:type="dxa"/>
                          </w:trPr>
                          <w:tc>
                            <w:tcPr>
                              <w:tcW w:w="0" w:type="auto"/>
                              <w:shd w:val="clear" w:color="auto" w:fill="FFFFFF"/>
                              <w:hideMark/>
                            </w:tcPr>
                            <w:p w14:paraId="7CB6A2A9" w14:textId="77777777" w:rsidR="00E039B6" w:rsidRPr="00E039B6" w:rsidRDefault="00E039B6" w:rsidP="00E039B6">
                              <w:pPr>
                                <w:rPr>
                                  <w:rFonts w:eastAsiaTheme="minorHAnsi"/>
                                </w:rPr>
                              </w:pPr>
                              <w:r w:rsidRPr="00E039B6">
                                <w:rPr>
                                  <w:rFonts w:eastAsiaTheme="minorHAnsi"/>
                                </w:rPr>
                                <w:lastRenderedPageBreak/>
                                <w:t>Apparatus 6</w:t>
                              </w:r>
                            </w:p>
                          </w:tc>
                          <w:tc>
                            <w:tcPr>
                              <w:tcW w:w="0" w:type="auto"/>
                              <w:shd w:val="clear" w:color="auto" w:fill="FFFFFF"/>
                              <w:hideMark/>
                            </w:tcPr>
                            <w:p w14:paraId="058B3804" w14:textId="77777777" w:rsidR="00E039B6" w:rsidRPr="00E039B6" w:rsidRDefault="00E039B6" w:rsidP="00E039B6">
                              <w:pPr>
                                <w:rPr>
                                  <w:rFonts w:eastAsiaTheme="minorHAnsi"/>
                                </w:rPr>
                              </w:pPr>
                              <w:r w:rsidRPr="00E039B6">
                                <w:rPr>
                                  <w:rFonts w:eastAsiaTheme="minorHAnsi"/>
                                </w:rPr>
                                <w:t>Cylinder</w:t>
                              </w:r>
                            </w:p>
                          </w:tc>
                          <w:tc>
                            <w:tcPr>
                              <w:tcW w:w="0" w:type="auto"/>
                              <w:shd w:val="clear" w:color="auto" w:fill="FFFFFF"/>
                              <w:hideMark/>
                            </w:tcPr>
                            <w:p w14:paraId="48F0A66D" w14:textId="77777777" w:rsidR="00E039B6" w:rsidRPr="00E039B6" w:rsidRDefault="00E039B6" w:rsidP="00E039B6">
                              <w:pPr>
                                <w:rPr>
                                  <w:rFonts w:eastAsiaTheme="minorHAnsi"/>
                                </w:rPr>
                              </w:pPr>
                              <w:r w:rsidRPr="00E039B6">
                                <w:rPr>
                                  <w:rFonts w:eastAsiaTheme="minorHAnsi"/>
                                </w:rPr>
                                <w:t>Transdermal drug products</w:t>
                              </w:r>
                            </w:p>
                          </w:tc>
                        </w:tr>
                        <w:tr w:rsidR="00E039B6" w:rsidRPr="00E039B6" w14:paraId="4D04A778" w14:textId="77777777">
                          <w:trPr>
                            <w:tblCellSpacing w:w="7" w:type="dxa"/>
                          </w:trPr>
                          <w:tc>
                            <w:tcPr>
                              <w:tcW w:w="0" w:type="auto"/>
                              <w:shd w:val="clear" w:color="auto" w:fill="FFFFFF"/>
                              <w:hideMark/>
                            </w:tcPr>
                            <w:p w14:paraId="159C078F" w14:textId="77777777" w:rsidR="00E039B6" w:rsidRPr="00E039B6" w:rsidRDefault="00E039B6" w:rsidP="00E039B6">
                              <w:pPr>
                                <w:rPr>
                                  <w:rFonts w:eastAsiaTheme="minorHAnsi"/>
                                </w:rPr>
                              </w:pPr>
                              <w:r w:rsidRPr="00E039B6">
                                <w:rPr>
                                  <w:rFonts w:eastAsiaTheme="minorHAnsi"/>
                                </w:rPr>
                                <w:t>Apparatus 7</w:t>
                              </w:r>
                            </w:p>
                          </w:tc>
                          <w:tc>
                            <w:tcPr>
                              <w:tcW w:w="0" w:type="auto"/>
                              <w:shd w:val="clear" w:color="auto" w:fill="FFFFFF"/>
                              <w:hideMark/>
                            </w:tcPr>
                            <w:p w14:paraId="1DDAA84E" w14:textId="77777777" w:rsidR="00E039B6" w:rsidRPr="00E039B6" w:rsidRDefault="00E039B6" w:rsidP="00E039B6">
                              <w:pPr>
                                <w:rPr>
                                  <w:rFonts w:eastAsiaTheme="minorHAnsi"/>
                                </w:rPr>
                              </w:pPr>
                              <w:r w:rsidRPr="00E039B6">
                                <w:rPr>
                                  <w:rFonts w:eastAsiaTheme="minorHAnsi"/>
                                </w:rPr>
                                <w:t>Reciprocating disk</w:t>
                              </w:r>
                            </w:p>
                          </w:tc>
                          <w:tc>
                            <w:tcPr>
                              <w:tcW w:w="0" w:type="auto"/>
                              <w:shd w:val="clear" w:color="auto" w:fill="FFFFFF"/>
                              <w:hideMark/>
                            </w:tcPr>
                            <w:p w14:paraId="68778A61" w14:textId="77777777" w:rsidR="00E039B6" w:rsidRPr="00E039B6" w:rsidRDefault="00E039B6" w:rsidP="00E039B6">
                              <w:pPr>
                                <w:rPr>
                                  <w:rFonts w:eastAsiaTheme="minorHAnsi"/>
                                </w:rPr>
                              </w:pPr>
                              <w:r w:rsidRPr="00E039B6">
                                <w:rPr>
                                  <w:rFonts w:eastAsiaTheme="minorHAnsi"/>
                                </w:rPr>
                                <w:t>Extended-release drug products</w:t>
                              </w:r>
                            </w:p>
                          </w:tc>
                        </w:tr>
                        <w:tr w:rsidR="00E039B6" w:rsidRPr="00E039B6" w14:paraId="41722665" w14:textId="77777777">
                          <w:trPr>
                            <w:tblCellSpacing w:w="7" w:type="dxa"/>
                          </w:trPr>
                          <w:tc>
                            <w:tcPr>
                              <w:tcW w:w="0" w:type="auto"/>
                              <w:shd w:val="clear" w:color="auto" w:fill="FFFFFF"/>
                              <w:hideMark/>
                            </w:tcPr>
                            <w:p w14:paraId="46998694" w14:textId="77777777" w:rsidR="00E039B6" w:rsidRPr="00E039B6" w:rsidRDefault="00E039B6" w:rsidP="00E039B6">
                              <w:pPr>
                                <w:rPr>
                                  <w:rFonts w:eastAsiaTheme="minorHAnsi"/>
                                </w:rPr>
                              </w:pPr>
                              <w:r w:rsidRPr="00E039B6">
                                <w:rPr>
                                  <w:rFonts w:eastAsiaTheme="minorHAnsi"/>
                                </w:rPr>
                                <w:t>Rotating bottle</w:t>
                              </w:r>
                            </w:p>
                          </w:tc>
                          <w:tc>
                            <w:tcPr>
                              <w:tcW w:w="0" w:type="auto"/>
                              <w:shd w:val="clear" w:color="auto" w:fill="FFFFFF"/>
                              <w:hideMark/>
                            </w:tcPr>
                            <w:p w14:paraId="0ACCA965" w14:textId="77777777" w:rsidR="00E039B6" w:rsidRPr="00E039B6" w:rsidRDefault="00E039B6" w:rsidP="00E039B6">
                              <w:pPr>
                                <w:rPr>
                                  <w:rFonts w:eastAsiaTheme="minorHAnsi"/>
                                </w:rPr>
                              </w:pPr>
                              <w:r w:rsidRPr="00E039B6">
                                <w:rPr>
                                  <w:rFonts w:eastAsiaTheme="minorHAnsi"/>
                                </w:rPr>
                                <w:t>(Non-USP-NF)</w:t>
                              </w:r>
                            </w:p>
                          </w:tc>
                          <w:tc>
                            <w:tcPr>
                              <w:tcW w:w="0" w:type="auto"/>
                              <w:shd w:val="clear" w:color="auto" w:fill="FFFFFF"/>
                              <w:hideMark/>
                            </w:tcPr>
                            <w:p w14:paraId="688B420F" w14:textId="77777777" w:rsidR="00E039B6" w:rsidRPr="00E039B6" w:rsidRDefault="00E039B6" w:rsidP="00E039B6">
                              <w:pPr>
                                <w:rPr>
                                  <w:rFonts w:eastAsiaTheme="minorHAnsi"/>
                                </w:rPr>
                              </w:pPr>
                              <w:r w:rsidRPr="00E039B6">
                                <w:rPr>
                                  <w:rFonts w:eastAsiaTheme="minorHAnsi"/>
                                </w:rPr>
                                <w:t>Extended-release drug products (beads)</w:t>
                              </w:r>
                            </w:p>
                          </w:tc>
                        </w:tr>
                        <w:tr w:rsidR="00E039B6" w:rsidRPr="00E039B6" w14:paraId="0CAF5B36" w14:textId="77777777">
                          <w:trPr>
                            <w:tblCellSpacing w:w="7" w:type="dxa"/>
                          </w:trPr>
                          <w:tc>
                            <w:tcPr>
                              <w:tcW w:w="0" w:type="auto"/>
                              <w:shd w:val="clear" w:color="auto" w:fill="FFFFFF"/>
                              <w:hideMark/>
                            </w:tcPr>
                            <w:p w14:paraId="5337CE93" w14:textId="77777777" w:rsidR="00E039B6" w:rsidRPr="00E039B6" w:rsidRDefault="00E039B6" w:rsidP="00E039B6">
                              <w:pPr>
                                <w:rPr>
                                  <w:rFonts w:eastAsiaTheme="minorHAnsi"/>
                                </w:rPr>
                              </w:pPr>
                              <w:r w:rsidRPr="00E039B6">
                                <w:rPr>
                                  <w:rFonts w:eastAsiaTheme="minorHAnsi"/>
                                </w:rPr>
                                <w:t>Diffusion cell (Franz)</w:t>
                              </w:r>
                            </w:p>
                          </w:tc>
                          <w:tc>
                            <w:tcPr>
                              <w:tcW w:w="0" w:type="auto"/>
                              <w:shd w:val="clear" w:color="auto" w:fill="FFFFFF"/>
                              <w:hideMark/>
                            </w:tcPr>
                            <w:p w14:paraId="1EFCCE19" w14:textId="77777777" w:rsidR="00E039B6" w:rsidRPr="00E039B6" w:rsidRDefault="00E039B6" w:rsidP="00E039B6">
                              <w:pPr>
                                <w:rPr>
                                  <w:rFonts w:eastAsiaTheme="minorHAnsi"/>
                                </w:rPr>
                              </w:pPr>
                              <w:r w:rsidRPr="00E039B6">
                                <w:rPr>
                                  <w:rFonts w:eastAsiaTheme="minorHAnsi"/>
                                </w:rPr>
                                <w:t>(Non-USP-NF)</w:t>
                              </w:r>
                            </w:p>
                          </w:tc>
                          <w:tc>
                            <w:tcPr>
                              <w:tcW w:w="0" w:type="auto"/>
                              <w:shd w:val="clear" w:color="auto" w:fill="FFFFFF"/>
                              <w:hideMark/>
                            </w:tcPr>
                            <w:p w14:paraId="637B4FC0" w14:textId="77777777" w:rsidR="00E039B6" w:rsidRPr="00E039B6" w:rsidRDefault="00E039B6" w:rsidP="00E039B6">
                              <w:pPr>
                                <w:rPr>
                                  <w:rFonts w:eastAsiaTheme="minorHAnsi"/>
                                </w:rPr>
                              </w:pPr>
                              <w:r w:rsidRPr="00E039B6">
                                <w:rPr>
                                  <w:rFonts w:eastAsiaTheme="minorHAnsi"/>
                                </w:rPr>
                                <w:t>Ointments, creams, transdermal drug products</w:t>
                              </w:r>
                            </w:p>
                          </w:tc>
                        </w:tr>
                      </w:tbl>
                      <w:p w14:paraId="3E4ACDA8" w14:textId="77777777" w:rsidR="00E039B6" w:rsidRPr="00E039B6" w:rsidRDefault="00E039B6" w:rsidP="00E039B6">
                        <w:pPr>
                          <w:rPr>
                            <w:rFonts w:eastAsiaTheme="minorHAnsi"/>
                          </w:rPr>
                        </w:pPr>
                      </w:p>
                    </w:tc>
                  </w:tr>
                  <w:tr w:rsidR="00E039B6" w:rsidRPr="00E039B6" w14:paraId="5BE45D09" w14:textId="77777777">
                    <w:trPr>
                      <w:tblCellSpacing w:w="0" w:type="dxa"/>
                    </w:trPr>
                    <w:tc>
                      <w:tcPr>
                        <w:tcW w:w="0" w:type="auto"/>
                        <w:shd w:val="clear" w:color="auto" w:fill="FFFFFF"/>
                        <w:vAlign w:val="center"/>
                        <w:hideMark/>
                      </w:tcPr>
                      <w:p w14:paraId="2FDCD7DE" w14:textId="77777777" w:rsidR="00E039B6" w:rsidRPr="00E039B6" w:rsidRDefault="00E039B6" w:rsidP="00E039B6">
                        <w:pPr>
                          <w:rPr>
                            <w:rFonts w:eastAsiaTheme="minorHAnsi"/>
                          </w:rPr>
                        </w:pPr>
                        <w:bookmarkStart w:id="85" w:name="2481578"/>
                        <w:bookmarkEnd w:id="85"/>
                      </w:p>
                      <w:p w14:paraId="46523C69" w14:textId="77777777" w:rsidR="00E039B6" w:rsidRPr="00E039B6" w:rsidRDefault="00E039B6" w:rsidP="00E039B6">
                        <w:pPr>
                          <w:rPr>
                            <w:rFonts w:eastAsiaTheme="minorHAnsi"/>
                          </w:rPr>
                        </w:pPr>
                        <w:r w:rsidRPr="00E039B6">
                          <w:rPr>
                            <w:rFonts w:eastAsiaTheme="minorHAnsi"/>
                            <w:vertAlign w:val="superscript"/>
                          </w:rPr>
                          <w:t>a</w:t>
                        </w:r>
                        <w:r w:rsidRPr="00E039B6">
                          <w:rPr>
                            <w:rFonts w:eastAsiaTheme="minorHAnsi"/>
                          </w:rPr>
                          <w:t>Apparatus 1–7 refer to compendial dissolution apparatus in USP-NF.</w:t>
                        </w:r>
                      </w:p>
                    </w:tc>
                  </w:tr>
                </w:tbl>
                <w:p w14:paraId="62D21AC1" w14:textId="77777777" w:rsidR="00E039B6" w:rsidRPr="00E039B6" w:rsidRDefault="00E039B6" w:rsidP="00E039B6">
                  <w:pPr>
                    <w:rPr>
                      <w:rFonts w:eastAsiaTheme="minorHAnsi"/>
                    </w:rPr>
                  </w:pPr>
                  <w:bookmarkStart w:id="86" w:name="2481442"/>
                  <w:bookmarkEnd w:id="86"/>
                  <w:r w:rsidRPr="00E039B6">
                    <w:rPr>
                      <w:rFonts w:eastAsiaTheme="minorHAnsi"/>
                    </w:rPr>
                    <w:t>Rotating Basket Method (Apparatus 1)</w:t>
                  </w:r>
                </w:p>
                <w:p w14:paraId="31593AF3" w14:textId="77777777" w:rsidR="00E039B6" w:rsidRPr="00E039B6" w:rsidRDefault="00E039B6" w:rsidP="00E039B6">
                  <w:pPr>
                    <w:rPr>
                      <w:rFonts w:eastAsiaTheme="minorHAnsi"/>
                    </w:rPr>
                  </w:pPr>
                  <w:bookmarkStart w:id="87" w:name="2481443"/>
                  <w:bookmarkEnd w:id="87"/>
                  <w:r w:rsidRPr="00E039B6">
                    <w:rPr>
                      <w:rFonts w:eastAsiaTheme="minorHAnsi"/>
                    </w:rPr>
                    <w:t>The rotating basket apparatus (Apparatus 1) consists of a cylindrical basket held by a motor shaft. The basket holds the sample and rotates in a round flask containing the dissolution medium. The entire flask is immersed in a constant-temperature bath set at 37°C. The rotating speed and the position of the basket must meet specific requirements set forth in the current USP. The most common rotating speed for the basket method is 100 rpm. Dissolution calibration standards are available to make sure that these mechanical and operating requirements are met. Calibration tablets containing prednisone are made specially for dissolution tests requiring disintegrating tablets, whereas salicylic acid calibration tablets are used as a standard for nondisintegrating tablets. Apparatus 1 is generally preferred for capsules and for dosage forms that tend to float or disintegrate slowly.</w:t>
                  </w:r>
                </w:p>
                <w:p w14:paraId="47375824" w14:textId="77777777" w:rsidR="00E039B6" w:rsidRPr="00E039B6" w:rsidRDefault="00E039B6" w:rsidP="00E039B6">
                  <w:pPr>
                    <w:rPr>
                      <w:rFonts w:eastAsiaTheme="minorHAnsi"/>
                    </w:rPr>
                  </w:pPr>
                  <w:bookmarkStart w:id="88" w:name="2481444"/>
                  <w:bookmarkEnd w:id="88"/>
                  <w:r w:rsidRPr="00E039B6">
                    <w:rPr>
                      <w:rFonts w:eastAsiaTheme="minorHAnsi"/>
                    </w:rPr>
                    <w:t>Paddle Method (Apparatus 2)</w:t>
                  </w:r>
                </w:p>
                <w:p w14:paraId="313D2B14" w14:textId="77777777" w:rsidR="00E039B6" w:rsidRPr="00E039B6" w:rsidRDefault="00E039B6" w:rsidP="00E039B6">
                  <w:pPr>
                    <w:rPr>
                      <w:rFonts w:eastAsiaTheme="minorHAnsi"/>
                    </w:rPr>
                  </w:pPr>
                  <w:bookmarkStart w:id="89" w:name="2481445"/>
                  <w:bookmarkEnd w:id="89"/>
                  <w:r w:rsidRPr="00E039B6">
                    <w:rPr>
                      <w:rFonts w:eastAsiaTheme="minorHAnsi"/>
                    </w:rPr>
                    <w:t xml:space="preserve">The paddle apparatus (Apparatus 2) consists of a special, coated paddle that minimizes turbulence due to stirring (). The paddle is attached vertically to a variable-speed motor that rotates at a controlled speed. The tablet or capsule is placed into the round-bottom dissolution flask, which minimizes turbulence of the dissolution medium. The apparatus is housed in a constant-temperature water bath maintained at 37°C, similar to the rotating-basket method. The position and alignment of the paddle are specified in the USP. The paddle method is very sensitive to tilting. Improper alignment may drastically affect the dissolution results with some drug products. The same set of dissolution calibration standards is used to check the equipment before tests are run. The most common operating speeds for Apparatus 2 are 50 rpm for solid oral dosage forms and 25 rpm for suspensions. Apparatus 2 is generally preferred for tablets. A </w:t>
                  </w:r>
                  <w:r w:rsidRPr="00E039B6">
                    <w:rPr>
                      <w:rFonts w:eastAsiaTheme="minorHAnsi"/>
                      <w:i/>
                      <w:iCs/>
                    </w:rPr>
                    <w:t>sinker</w:t>
                  </w:r>
                  <w:r w:rsidRPr="00E039B6">
                    <w:rPr>
                      <w:rFonts w:eastAsiaTheme="minorHAnsi"/>
                    </w:rPr>
                    <w:t>, such as a few turns of platinum wire, may be used to prevent a capsule or tablet from floating. A sinker may also be used for film-coated tablets that stick to the vessel walls or to help position the tablet or capsule under the paddle (). The sinker should not alter the dissolution characteristics of the dosage form.</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36F9155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5DDE6627" w14:textId="77777777">
                          <w:trPr>
                            <w:tblCellSpacing w:w="7" w:type="dxa"/>
                          </w:trPr>
                          <w:tc>
                            <w:tcPr>
                              <w:tcW w:w="0" w:type="auto"/>
                              <w:shd w:val="clear" w:color="auto" w:fill="CCCCCC"/>
                              <w:vAlign w:val="center"/>
                              <w:hideMark/>
                            </w:tcPr>
                            <w:p w14:paraId="12AA7B7B" w14:textId="77777777" w:rsidR="00E039B6" w:rsidRPr="00E039B6" w:rsidRDefault="00E039B6" w:rsidP="00E039B6">
                              <w:pPr>
                                <w:rPr>
                                  <w:rFonts w:eastAsiaTheme="minorHAnsi"/>
                                </w:rPr>
                              </w:pPr>
                              <w:bookmarkStart w:id="90" w:name="2481603"/>
                              <w:bookmarkEnd w:id="90"/>
                              <w:r w:rsidRPr="00E039B6">
                                <w:rPr>
                                  <w:rFonts w:eastAsiaTheme="minorHAnsi"/>
                                </w:rPr>
                                <w:t>Figure 14-8.</w:t>
                              </w:r>
                            </w:p>
                            <w:p w14:paraId="314FCFA9" w14:textId="77777777" w:rsidR="00E039B6" w:rsidRPr="00E039B6" w:rsidRDefault="00E039B6" w:rsidP="00E039B6">
                              <w:pPr>
                                <w:rPr>
                                  <w:rFonts w:eastAsiaTheme="minorHAnsi"/>
                                </w:rPr>
                              </w:pPr>
                            </w:p>
                          </w:tc>
                        </w:tr>
                      </w:tbl>
                      <w:p w14:paraId="3801C541" w14:textId="77777777" w:rsidR="00E039B6" w:rsidRPr="00E039B6" w:rsidRDefault="00E039B6" w:rsidP="00E039B6">
                        <w:pPr>
                          <w:rPr>
                            <w:rFonts w:eastAsiaTheme="minorHAnsi"/>
                          </w:rPr>
                        </w:pPr>
                      </w:p>
                    </w:tc>
                  </w:tr>
                  <w:tr w:rsidR="00E039B6" w:rsidRPr="00E039B6" w14:paraId="493F0B88"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0CBB79D6" w14:textId="77777777">
                          <w:trPr>
                            <w:tblCellSpacing w:w="7" w:type="dxa"/>
                          </w:trPr>
                          <w:tc>
                            <w:tcPr>
                              <w:tcW w:w="0" w:type="auto"/>
                              <w:shd w:val="clear" w:color="auto" w:fill="FFFFFF"/>
                              <w:vAlign w:val="center"/>
                              <w:hideMark/>
                            </w:tcPr>
                            <w:p w14:paraId="0CB4BCCB" w14:textId="3A2FC85B"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63ADCEC8" wp14:editId="7E8E751D">
                                        <wp:extent cx="304800" cy="304800"/>
                                        <wp:effectExtent l="0" t="0" r="0" b="0"/>
                                        <wp:docPr id="770635476"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B3829" id="Rectangle 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10B6F342" w14:textId="77777777">
                          <w:trPr>
                            <w:tblCellSpacing w:w="7" w:type="dxa"/>
                          </w:trPr>
                          <w:tc>
                            <w:tcPr>
                              <w:tcW w:w="0" w:type="auto"/>
                              <w:shd w:val="clear" w:color="auto" w:fill="FFFFFF"/>
                              <w:vAlign w:val="center"/>
                              <w:hideMark/>
                            </w:tcPr>
                            <w:p w14:paraId="0F3DC22A" w14:textId="77777777" w:rsidR="00E039B6" w:rsidRPr="00E039B6" w:rsidRDefault="00E039B6" w:rsidP="00E039B6">
                              <w:pPr>
                                <w:rPr>
                                  <w:rFonts w:eastAsiaTheme="minorHAnsi"/>
                                </w:rPr>
                              </w:pPr>
                              <w:bookmarkStart w:id="91" w:name="2481604"/>
                              <w:bookmarkEnd w:id="91"/>
                              <w:r w:rsidRPr="00E039B6">
                                <w:rPr>
                                  <w:rFonts w:eastAsiaTheme="minorHAnsi"/>
                                </w:rPr>
                                <w:t xml:space="preserve">Typical setup for performing the USP dissolution test with the Distek 2000. The system is equipped with a height adjustment ring for easy adjustment of paddle height. </w:t>
                              </w:r>
                            </w:p>
                            <w:p w14:paraId="4F4E7A4E" w14:textId="77777777" w:rsidR="00E039B6" w:rsidRPr="00E039B6" w:rsidRDefault="00E039B6" w:rsidP="00E039B6">
                              <w:pPr>
                                <w:rPr>
                                  <w:rFonts w:eastAsiaTheme="minorHAnsi"/>
                                </w:rPr>
                              </w:pPr>
                              <w:bookmarkStart w:id="92" w:name="2481605"/>
                              <w:bookmarkEnd w:id="92"/>
                              <w:r w:rsidRPr="00E039B6">
                                <w:rPr>
                                  <w:rFonts w:eastAsiaTheme="minorHAnsi"/>
                                </w:rPr>
                                <w:t>(Drawing courtesy of Distek inc, Somerset, NJ.)</w:t>
                              </w:r>
                            </w:p>
                          </w:tc>
                        </w:tr>
                      </w:tbl>
                      <w:p w14:paraId="559ED430" w14:textId="77777777" w:rsidR="00E039B6" w:rsidRPr="00E039B6" w:rsidRDefault="00E039B6" w:rsidP="00E039B6">
                        <w:pPr>
                          <w:rPr>
                            <w:rFonts w:eastAsiaTheme="minorHAnsi"/>
                          </w:rPr>
                        </w:pPr>
                      </w:p>
                    </w:tc>
                  </w:tr>
                </w:tbl>
                <w:p w14:paraId="12AA2EEF" w14:textId="77777777" w:rsidR="00E039B6" w:rsidRPr="00E039B6" w:rsidRDefault="00E039B6" w:rsidP="00E039B6">
                  <w:pPr>
                    <w:rPr>
                      <w:rFonts w:eastAsiaTheme="minorHAnsi"/>
                    </w:rPr>
                  </w:pPr>
                  <w:bookmarkStart w:id="93" w:name="2481446"/>
                  <w:bookmarkEnd w:id="93"/>
                  <w:r w:rsidRPr="00E039B6">
                    <w:rPr>
                      <w:rFonts w:eastAsiaTheme="minorHAnsi"/>
                    </w:rPr>
                    <w:t>Reciprocating Cylinder Method (Apparatus 3)</w:t>
                  </w:r>
                </w:p>
                <w:p w14:paraId="25D74817" w14:textId="77777777" w:rsidR="00E039B6" w:rsidRPr="00E039B6" w:rsidRDefault="00E039B6" w:rsidP="00E039B6">
                  <w:pPr>
                    <w:rPr>
                      <w:rFonts w:eastAsiaTheme="minorHAnsi"/>
                    </w:rPr>
                  </w:pPr>
                  <w:bookmarkStart w:id="94" w:name="2481447"/>
                  <w:bookmarkEnd w:id="94"/>
                  <w:r w:rsidRPr="00E039B6">
                    <w:rPr>
                      <w:rFonts w:eastAsiaTheme="minorHAnsi"/>
                    </w:rPr>
                    <w:t>The reciprocating cylinder apparatus (Apparatus 3) consists of a set of cylindrical, flat-bottomed glass vessels equipped with reciprocating cylinders for dissolution testing of extended-release products, particularly bead-type modified-release dosage forms. Six units are tested, and the dissolution medium is maintained at 37°C.</w:t>
                  </w:r>
                </w:p>
                <w:p w14:paraId="4EF555D9" w14:textId="77777777" w:rsidR="00E039B6" w:rsidRPr="00E039B6" w:rsidRDefault="00E039B6" w:rsidP="00E039B6">
                  <w:pPr>
                    <w:rPr>
                      <w:rFonts w:eastAsiaTheme="minorHAnsi"/>
                    </w:rPr>
                  </w:pPr>
                  <w:bookmarkStart w:id="95" w:name="2481448"/>
                  <w:bookmarkEnd w:id="95"/>
                  <w:r w:rsidRPr="00E039B6">
                    <w:rPr>
                      <w:rFonts w:eastAsiaTheme="minorHAnsi"/>
                    </w:rPr>
                    <w:t>Flow-Through-Cell Method (Apparatus 4)</w:t>
                  </w:r>
                </w:p>
                <w:p w14:paraId="34EB4837" w14:textId="77777777" w:rsidR="00E039B6" w:rsidRPr="00E039B6" w:rsidRDefault="00E039B6" w:rsidP="00E039B6">
                  <w:pPr>
                    <w:rPr>
                      <w:rFonts w:eastAsiaTheme="minorHAnsi"/>
                    </w:rPr>
                  </w:pPr>
                  <w:bookmarkStart w:id="96" w:name="2481449"/>
                  <w:bookmarkEnd w:id="96"/>
                  <w:r w:rsidRPr="00E039B6">
                    <w:rPr>
                      <w:rFonts w:eastAsiaTheme="minorHAnsi"/>
                    </w:rPr>
                    <w:t>The flow-through-cell apparatus (Apparatus 4) consists of a reservoir for the dissolution medium and a pump that forces dissolution medium through the cell holding the test sample. Flow rate ranges from 4 to 16 mL/min. Six samples are tested during the dissolution testing, and the medium is maintained at 37°C. Apparatus 4 may be used for modified-release dosage forms that contain active ingredients having very limited solubility.</w:t>
                  </w:r>
                </w:p>
                <w:p w14:paraId="413E2C6A" w14:textId="77777777" w:rsidR="00E039B6" w:rsidRPr="00E039B6" w:rsidRDefault="00E039B6" w:rsidP="00E039B6">
                  <w:pPr>
                    <w:rPr>
                      <w:rFonts w:eastAsiaTheme="minorHAnsi"/>
                    </w:rPr>
                  </w:pPr>
                  <w:bookmarkStart w:id="97" w:name="2481450"/>
                  <w:bookmarkEnd w:id="97"/>
                  <w:r w:rsidRPr="00E039B6">
                    <w:rPr>
                      <w:rFonts w:eastAsiaTheme="minorHAnsi"/>
                    </w:rPr>
                    <w:t>There are many variations of this method. Essentially, the sample is held in a fixed position while the dissolution medium is pumped through the sample holder, thus dissolving the drug. Laminar flow of the medium is achieved by using a pulseless pump. Peristaltic or centrifugal pumps are not recommended. The flow rate is usually maintained between 10 and 100 mL/min. The dissolution medium may be fresh or recirculated. In the case of fresh medium, the dissolution rate at any moment may be obtained, whereas in the official paddle or basket method, cumulative dissolution rates are monitored. A major advantage of the flow-through method is the easy maintenance of a sink condition for dissolution. A large volume of dissolution medium may also be used, and the mode of operation is easily adapted to automated equipment.</w:t>
                  </w:r>
                </w:p>
                <w:p w14:paraId="093AAE76" w14:textId="77777777" w:rsidR="00E039B6" w:rsidRPr="00E039B6" w:rsidRDefault="00E039B6" w:rsidP="00E039B6">
                  <w:pPr>
                    <w:rPr>
                      <w:rFonts w:eastAsiaTheme="minorHAnsi"/>
                    </w:rPr>
                  </w:pPr>
                  <w:bookmarkStart w:id="98" w:name="2481451"/>
                  <w:bookmarkEnd w:id="98"/>
                  <w:r w:rsidRPr="00E039B6">
                    <w:rPr>
                      <w:rFonts w:eastAsiaTheme="minorHAnsi"/>
                    </w:rPr>
                    <w:t>Paddle-over-Disk Method (Apparatus 5)</w:t>
                  </w:r>
                </w:p>
                <w:p w14:paraId="2B439114" w14:textId="77777777" w:rsidR="00E039B6" w:rsidRPr="00E039B6" w:rsidRDefault="00E039B6" w:rsidP="00E039B6">
                  <w:pPr>
                    <w:rPr>
                      <w:rFonts w:eastAsiaTheme="minorHAnsi"/>
                    </w:rPr>
                  </w:pPr>
                  <w:bookmarkStart w:id="99" w:name="2481452"/>
                  <w:bookmarkEnd w:id="99"/>
                  <w:r w:rsidRPr="00E039B6">
                    <w:rPr>
                      <w:rFonts w:eastAsiaTheme="minorHAnsi"/>
                    </w:rPr>
                    <w:t xml:space="preserve">The USP-NF also lists a paddle-over-disk method for testing the release of drugs from transdermal products. The apparatus (Apparatus 5) consists of a sample holder or disk assembly that holds the product. The entire preparation is placed in a dissolution flask filled with specified medium maintained at 32°C. The paddle is placed directly over the disk assembly. Samples are drawn midway between the surface of the dissolution medium and the top of the paddle blade at specified times. Similar to dissolution testing with capsules and tablets, six units are tested during each run. </w:t>
                  </w:r>
                  <w:r w:rsidRPr="00E039B6">
                    <w:rPr>
                      <w:rFonts w:eastAsiaTheme="minorHAnsi"/>
                    </w:rPr>
                    <w:lastRenderedPageBreak/>
                    <w:t>Acceptance criteria are stated in the individual drug monographs.</w:t>
                  </w:r>
                </w:p>
                <w:p w14:paraId="5A21662F" w14:textId="77777777" w:rsidR="00E039B6" w:rsidRPr="00E039B6" w:rsidRDefault="00E039B6" w:rsidP="00E039B6">
                  <w:pPr>
                    <w:rPr>
                      <w:rFonts w:eastAsiaTheme="minorHAnsi"/>
                    </w:rPr>
                  </w:pPr>
                  <w:bookmarkStart w:id="100" w:name="2481453"/>
                  <w:bookmarkEnd w:id="100"/>
                  <w:r w:rsidRPr="00E039B6">
                    <w:rPr>
                      <w:rFonts w:eastAsiaTheme="minorHAnsi"/>
                    </w:rPr>
                    <w:t>Cylinder Method (Apparatus 6)</w:t>
                  </w:r>
                </w:p>
                <w:p w14:paraId="4E5A0293" w14:textId="77777777" w:rsidR="00E039B6" w:rsidRPr="00E039B6" w:rsidRDefault="00E039B6" w:rsidP="00E039B6">
                  <w:pPr>
                    <w:rPr>
                      <w:rFonts w:eastAsiaTheme="minorHAnsi"/>
                    </w:rPr>
                  </w:pPr>
                  <w:bookmarkStart w:id="101" w:name="2481454"/>
                  <w:bookmarkEnd w:id="101"/>
                  <w:r w:rsidRPr="00E039B6">
                    <w:rPr>
                      <w:rFonts w:eastAsiaTheme="minorHAnsi"/>
                    </w:rPr>
                    <w:t>The cylinder method (Apparatus 6) for testing transdermal preparation is modified from the basket method (Apparatus 1). In place of the basket, a stainless steel cylinder is used to hold the sample. The sample is mounted onto cuprophan (an inert porous cellulosic material) and the entire system adheres to the cylinder. Testing is maintained at 32°C. Samples are drawn midway between the surface of the dissolution medium and the top of the rotating cylinder for analysis.</w:t>
                  </w:r>
                </w:p>
                <w:p w14:paraId="6E2191A6" w14:textId="77777777" w:rsidR="00E039B6" w:rsidRPr="00E039B6" w:rsidRDefault="00E039B6" w:rsidP="00E039B6">
                  <w:pPr>
                    <w:rPr>
                      <w:rFonts w:eastAsiaTheme="minorHAnsi"/>
                    </w:rPr>
                  </w:pPr>
                  <w:bookmarkStart w:id="102" w:name="2481455"/>
                  <w:bookmarkEnd w:id="102"/>
                  <w:r w:rsidRPr="00E039B6">
                    <w:rPr>
                      <w:rFonts w:eastAsiaTheme="minorHAnsi"/>
                    </w:rPr>
                    <w:t>Reciprocating Disk Method (Apparatus 7)</w:t>
                  </w:r>
                </w:p>
                <w:p w14:paraId="18DD7BC0" w14:textId="77777777" w:rsidR="00E039B6" w:rsidRPr="00E039B6" w:rsidRDefault="00E039B6" w:rsidP="00E039B6">
                  <w:pPr>
                    <w:rPr>
                      <w:rFonts w:eastAsiaTheme="minorHAnsi"/>
                    </w:rPr>
                  </w:pPr>
                  <w:bookmarkStart w:id="103" w:name="2481456"/>
                  <w:bookmarkEnd w:id="103"/>
                  <w:r w:rsidRPr="00E039B6">
                    <w:rPr>
                      <w:rFonts w:eastAsiaTheme="minorHAnsi"/>
                    </w:rPr>
                    <w:t>In the reciprocating disk method for testing transdermal products, a motor drive assembly (Apparatus 7) is used to reciprocate the system vertically, and the samples are placed on disk-shaped holders using cuprophan supports. The test is also carried out at 32°C, and reciprocating frequency is about 30 cycles per minute. The acceptance criteria are listed in the individual drug monographs.</w:t>
                  </w:r>
                </w:p>
                <w:p w14:paraId="03E144B4" w14:textId="77777777" w:rsidR="00E039B6" w:rsidRPr="00E039B6" w:rsidRDefault="00E039B6" w:rsidP="00E039B6">
                  <w:pPr>
                    <w:rPr>
                      <w:rFonts w:eastAsiaTheme="minorHAnsi"/>
                    </w:rPr>
                  </w:pPr>
                  <w:bookmarkStart w:id="104" w:name="2481457"/>
                  <w:bookmarkEnd w:id="104"/>
                  <w:r w:rsidRPr="00E039B6">
                    <w:rPr>
                      <w:rFonts w:eastAsiaTheme="minorHAnsi"/>
                    </w:rPr>
                    <w:t>Methods for Testing Enteric-Coated Products</w:t>
                  </w:r>
                </w:p>
                <w:p w14:paraId="74155998" w14:textId="77777777" w:rsidR="00E039B6" w:rsidRPr="00E039B6" w:rsidRDefault="00E039B6" w:rsidP="00E039B6">
                  <w:pPr>
                    <w:rPr>
                      <w:rFonts w:eastAsiaTheme="minorHAnsi"/>
                    </w:rPr>
                  </w:pPr>
                  <w:bookmarkStart w:id="105" w:name="2481458"/>
                  <w:bookmarkEnd w:id="105"/>
                  <w:r w:rsidRPr="00E039B6">
                    <w:rPr>
                      <w:rFonts w:eastAsiaTheme="minorHAnsi"/>
                    </w:rPr>
                    <w:t>USP-NF lists two methods (Method A and Method B) for testing enteric-coated products. The latest revision of the USP-NF should be consulted for complete details of the methods.</w:t>
                  </w:r>
                </w:p>
                <w:p w14:paraId="721B22DD" w14:textId="77777777" w:rsidR="00E039B6" w:rsidRPr="00E039B6" w:rsidRDefault="00E039B6" w:rsidP="00E039B6">
                  <w:pPr>
                    <w:rPr>
                      <w:rFonts w:eastAsiaTheme="minorHAnsi"/>
                    </w:rPr>
                  </w:pPr>
                  <w:bookmarkStart w:id="106" w:name="2481459"/>
                  <w:bookmarkEnd w:id="106"/>
                  <w:r w:rsidRPr="00E039B6">
                    <w:rPr>
                      <w:rFonts w:eastAsiaTheme="minorHAnsi"/>
                    </w:rPr>
                    <w:t>Both methods require that the dissolution test be performed in the apparatus specified in the drug monograph (usually Apparatus 2 or Apparatus 1). The product is first tested with 0.1 N HCl for 2 hours and then changed to pH 6.8 buffer medium. The buffer stage generally runs for 45 minutes or for the time specified in the monograph. The objective is that no significant dissolution occurs in the acid phase (less than 10% for any sample unit), and a specified percentage of drug must be released in the buffer phase. Specifications are set in the individual drug monographs.</w:t>
                  </w:r>
                </w:p>
              </w:tc>
            </w:tr>
          </w:tbl>
          <w:p w14:paraId="4D580C36" w14:textId="77777777" w:rsidR="00E039B6" w:rsidRPr="00E039B6" w:rsidRDefault="00E039B6" w:rsidP="00E039B6">
            <w:pPr>
              <w:rPr>
                <w:rFonts w:eastAsiaTheme="minorHAnsi"/>
                <w:vanish/>
              </w:rPr>
            </w:pPr>
            <w:bookmarkStart w:id="107" w:name="2481460"/>
            <w:bookmarkEnd w:id="107"/>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43DF8635" w14:textId="77777777">
              <w:trPr>
                <w:tblCellSpacing w:w="0" w:type="dxa"/>
              </w:trPr>
              <w:tc>
                <w:tcPr>
                  <w:tcW w:w="0" w:type="auto"/>
                  <w:shd w:val="clear" w:color="auto" w:fill="FFFFFF"/>
                  <w:hideMark/>
                </w:tcPr>
                <w:p w14:paraId="45D964E9" w14:textId="77777777" w:rsidR="00E039B6" w:rsidRPr="00E039B6" w:rsidRDefault="00E039B6" w:rsidP="00E039B6">
                  <w:pPr>
                    <w:rPr>
                      <w:rFonts w:eastAsiaTheme="minorHAnsi"/>
                    </w:rPr>
                  </w:pPr>
                  <w:r w:rsidRPr="00E039B6">
                    <w:rPr>
                      <w:rFonts w:eastAsiaTheme="minorHAnsi"/>
                    </w:rPr>
                    <w:t>Meeting Dissolution Requirements</w:t>
                  </w:r>
                </w:p>
                <w:p w14:paraId="40010AB2" w14:textId="77777777" w:rsidR="00E039B6" w:rsidRPr="00E039B6" w:rsidRDefault="00E039B6" w:rsidP="00E039B6">
                  <w:pPr>
                    <w:rPr>
                      <w:rFonts w:eastAsiaTheme="minorHAnsi"/>
                    </w:rPr>
                  </w:pPr>
                  <w:bookmarkStart w:id="108" w:name="2481461"/>
                  <w:bookmarkEnd w:id="108"/>
                  <w:r w:rsidRPr="00E039B6">
                    <w:rPr>
                      <w:rFonts w:eastAsiaTheme="minorHAnsi"/>
                    </w:rPr>
                    <w:t>Dissolution test times and specifications are usually established on the basis of an evaluation of dissolution profile data. The dissolution test time points should be selected to characterize adequately the ascending and plateau phases of the dissolution curve. USP-NF sets dissolution requirements for many products (). The requirements apply to both the basket and the paddle methods. The amount of drug dissolved within a given time period (</w:t>
                  </w:r>
                  <w:r w:rsidRPr="00E039B6">
                    <w:rPr>
                      <w:rFonts w:eastAsiaTheme="minorHAnsi"/>
                      <w:i/>
                      <w:iCs/>
                    </w:rPr>
                    <w:t>Q</w:t>
                  </w:r>
                  <w:r w:rsidRPr="00E039B6">
                    <w:rPr>
                      <w:rFonts w:eastAsiaTheme="minorHAnsi"/>
                    </w:rPr>
                    <w:t xml:space="preserve">) is expressed as a percentage of label content. The </w:t>
                  </w:r>
                  <w:r w:rsidRPr="00E039B6">
                    <w:rPr>
                      <w:rFonts w:eastAsiaTheme="minorHAnsi"/>
                      <w:i/>
                      <w:iCs/>
                    </w:rPr>
                    <w:t>Q</w:t>
                  </w:r>
                  <w:r w:rsidRPr="00E039B6">
                    <w:rPr>
                      <w:rFonts w:eastAsiaTheme="minorHAnsi"/>
                    </w:rPr>
                    <w:t xml:space="preserve"> is generally specified in the monograph for a drug product to pass the dissolution test. Three stages (S</w:t>
                  </w:r>
                  <w:r w:rsidRPr="00E039B6">
                    <w:rPr>
                      <w:rFonts w:eastAsiaTheme="minorHAnsi"/>
                      <w:vertAlign w:val="subscript"/>
                    </w:rPr>
                    <w:t>1</w:t>
                  </w:r>
                  <w:r w:rsidRPr="00E039B6">
                    <w:rPr>
                      <w:rFonts w:eastAsiaTheme="minorHAnsi"/>
                    </w:rPr>
                    <w:t>, S</w:t>
                  </w:r>
                  <w:r w:rsidRPr="00E039B6">
                    <w:rPr>
                      <w:rFonts w:eastAsiaTheme="minorHAnsi"/>
                      <w:vertAlign w:val="subscript"/>
                    </w:rPr>
                    <w:t>2</w:t>
                  </w:r>
                  <w:r w:rsidRPr="00E039B6">
                    <w:rPr>
                      <w:rFonts w:eastAsiaTheme="minorHAnsi"/>
                    </w:rPr>
                    <w:t>, and S</w:t>
                  </w:r>
                  <w:r w:rsidRPr="00E039B6">
                    <w:rPr>
                      <w:rFonts w:eastAsiaTheme="minorHAnsi"/>
                      <w:vertAlign w:val="subscript"/>
                    </w:rPr>
                    <w:t>3</w:t>
                  </w:r>
                  <w:r w:rsidRPr="00E039B6">
                    <w:rPr>
                      <w:rFonts w:eastAsiaTheme="minorHAnsi"/>
                    </w:rPr>
                    <w:t>) of testing are allowed by USP-NF. Initially, six tablets or capsules are tested for the dissolution test. If the dissolution test fails to meet the criteria for S</w:t>
                  </w:r>
                  <w:r w:rsidRPr="00E039B6">
                    <w:rPr>
                      <w:rFonts w:eastAsiaTheme="minorHAnsi"/>
                      <w:vertAlign w:val="subscript"/>
                    </w:rPr>
                    <w:t>1</w:t>
                  </w:r>
                  <w:r w:rsidRPr="00E039B6">
                    <w:rPr>
                      <w:rFonts w:eastAsiaTheme="minorHAnsi"/>
                    </w:rPr>
                    <w:t>, then six more units are tested. Dissolution testing continues until the dissolution criteria are met or until the three stages are exhausted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E039B6" w:rsidRPr="00E039B6" w14:paraId="06951151"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E039B6" w:rsidRPr="00E039B6" w14:paraId="10ADF0B8" w14:textId="77777777">
                          <w:trPr>
                            <w:tblCellSpacing w:w="0" w:type="dxa"/>
                          </w:trPr>
                          <w:tc>
                            <w:tcPr>
                              <w:tcW w:w="0" w:type="auto"/>
                              <w:vAlign w:val="center"/>
                              <w:hideMark/>
                            </w:tcPr>
                            <w:p w14:paraId="03043685" w14:textId="77777777" w:rsidR="00E039B6" w:rsidRPr="00E039B6" w:rsidRDefault="00E039B6" w:rsidP="00E039B6">
                              <w:pPr>
                                <w:rPr>
                                  <w:rFonts w:eastAsiaTheme="minorHAnsi"/>
                                </w:rPr>
                              </w:pPr>
                              <w:bookmarkStart w:id="109" w:name="2481579"/>
                              <w:bookmarkEnd w:id="109"/>
                              <w:r w:rsidRPr="00E039B6">
                                <w:rPr>
                                  <w:rFonts w:eastAsiaTheme="minorHAnsi"/>
                                </w:rPr>
                                <w:t>Table 14.8 Dissolution Acceptance</w:t>
                              </w:r>
                            </w:p>
                            <w:p w14:paraId="53AC365A" w14:textId="77777777" w:rsidR="00E039B6" w:rsidRPr="00E039B6" w:rsidRDefault="00E039B6" w:rsidP="00E039B6">
                              <w:pPr>
                                <w:rPr>
                                  <w:rFonts w:eastAsiaTheme="minorHAnsi"/>
                                </w:rPr>
                              </w:pPr>
                            </w:p>
                          </w:tc>
                        </w:tr>
                      </w:tbl>
                      <w:p w14:paraId="7BF87B09" w14:textId="77777777" w:rsidR="00E039B6" w:rsidRPr="00E039B6" w:rsidRDefault="00E039B6" w:rsidP="00E039B6">
                        <w:pPr>
                          <w:rPr>
                            <w:rFonts w:eastAsiaTheme="minorHAnsi"/>
                          </w:rPr>
                        </w:pPr>
                      </w:p>
                    </w:tc>
                  </w:tr>
                  <w:tr w:rsidR="00E039B6" w:rsidRPr="00E039B6" w14:paraId="28619B90"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25"/>
                          <w:gridCol w:w="1314"/>
                          <w:gridCol w:w="8365"/>
                        </w:tblGrid>
                        <w:tr w:rsidR="00E039B6" w:rsidRPr="00E039B6" w14:paraId="2B787E3B" w14:textId="77777777">
                          <w:trPr>
                            <w:tblHeader/>
                            <w:tblCellSpacing w:w="7" w:type="dxa"/>
                          </w:trPr>
                          <w:tc>
                            <w:tcPr>
                              <w:tcW w:w="0" w:type="auto"/>
                              <w:shd w:val="clear" w:color="auto" w:fill="FFFFFF"/>
                              <w:hideMark/>
                            </w:tcPr>
                            <w:p w14:paraId="1FC60C72" w14:textId="77777777" w:rsidR="00E039B6" w:rsidRPr="00E039B6" w:rsidRDefault="00E039B6" w:rsidP="00E039B6">
                              <w:pPr>
                                <w:rPr>
                                  <w:rFonts w:eastAsiaTheme="minorHAnsi"/>
                                  <w:b/>
                                  <w:bCs/>
                                </w:rPr>
                              </w:pPr>
                              <w:r w:rsidRPr="00E039B6">
                                <w:rPr>
                                  <w:rFonts w:eastAsiaTheme="minorHAnsi"/>
                                  <w:b/>
                                  <w:bCs/>
                                </w:rPr>
                                <w:t xml:space="preserve">Stage </w:t>
                              </w:r>
                            </w:p>
                          </w:tc>
                          <w:tc>
                            <w:tcPr>
                              <w:tcW w:w="0" w:type="auto"/>
                              <w:shd w:val="clear" w:color="auto" w:fill="FFFFFF"/>
                              <w:hideMark/>
                            </w:tcPr>
                            <w:p w14:paraId="0BD837DA" w14:textId="77777777" w:rsidR="00E039B6" w:rsidRPr="00E039B6" w:rsidRDefault="00E039B6" w:rsidP="00E039B6">
                              <w:pPr>
                                <w:rPr>
                                  <w:rFonts w:eastAsiaTheme="minorHAnsi"/>
                                  <w:b/>
                                  <w:bCs/>
                                </w:rPr>
                              </w:pPr>
                              <w:r w:rsidRPr="00E039B6">
                                <w:rPr>
                                  <w:rFonts w:eastAsiaTheme="minorHAnsi"/>
                                  <w:b/>
                                  <w:bCs/>
                                </w:rPr>
                                <w:t>Number Tested</w:t>
                              </w:r>
                            </w:p>
                          </w:tc>
                          <w:tc>
                            <w:tcPr>
                              <w:tcW w:w="0" w:type="auto"/>
                              <w:shd w:val="clear" w:color="auto" w:fill="FFFFFF"/>
                              <w:hideMark/>
                            </w:tcPr>
                            <w:p w14:paraId="00E34FC9" w14:textId="77777777" w:rsidR="00E039B6" w:rsidRPr="00E039B6" w:rsidRDefault="00E039B6" w:rsidP="00E039B6">
                              <w:pPr>
                                <w:rPr>
                                  <w:rFonts w:eastAsiaTheme="minorHAnsi"/>
                                  <w:b/>
                                  <w:bCs/>
                                </w:rPr>
                              </w:pPr>
                              <w:r w:rsidRPr="00E039B6">
                                <w:rPr>
                                  <w:rFonts w:eastAsiaTheme="minorHAnsi"/>
                                  <w:b/>
                                  <w:bCs/>
                                </w:rPr>
                                <w:t>Acceptance Criteria</w:t>
                              </w:r>
                            </w:p>
                          </w:tc>
                        </w:tr>
                        <w:tr w:rsidR="00E039B6" w:rsidRPr="00E039B6" w14:paraId="0F14D7E0" w14:textId="77777777">
                          <w:trPr>
                            <w:tblCellSpacing w:w="7" w:type="dxa"/>
                          </w:trPr>
                          <w:tc>
                            <w:tcPr>
                              <w:tcW w:w="0" w:type="auto"/>
                              <w:shd w:val="clear" w:color="auto" w:fill="FFFFFF"/>
                              <w:hideMark/>
                            </w:tcPr>
                            <w:p w14:paraId="488F575B" w14:textId="77777777" w:rsidR="00E039B6" w:rsidRPr="00E039B6" w:rsidRDefault="00E039B6" w:rsidP="00E039B6">
                              <w:pPr>
                                <w:rPr>
                                  <w:rFonts w:eastAsiaTheme="minorHAnsi"/>
                                </w:rPr>
                              </w:pPr>
                              <w:r w:rsidRPr="00E039B6">
                                <w:rPr>
                                  <w:rFonts w:eastAsiaTheme="minorHAnsi"/>
                                </w:rPr>
                                <w:t>S</w:t>
                              </w:r>
                              <w:r w:rsidRPr="00E039B6">
                                <w:rPr>
                                  <w:rFonts w:eastAsiaTheme="minorHAnsi"/>
                                  <w:vertAlign w:val="subscript"/>
                                </w:rPr>
                                <w:t>1</w:t>
                              </w:r>
                              <w:r w:rsidRPr="00E039B6">
                                <w:rPr>
                                  <w:rFonts w:eastAsiaTheme="minorHAnsi"/>
                                </w:rPr>
                                <w:t xml:space="preserve"> </w:t>
                              </w:r>
                              <w:r w:rsidRPr="00E039B6">
                                <w:rPr>
                                  <w:rFonts w:eastAsiaTheme="minorHAnsi"/>
                                </w:rPr>
                                <w:br/>
                                <w:t> </w:t>
                              </w:r>
                            </w:p>
                          </w:tc>
                          <w:tc>
                            <w:tcPr>
                              <w:tcW w:w="0" w:type="auto"/>
                              <w:shd w:val="clear" w:color="auto" w:fill="FFFFFF"/>
                              <w:hideMark/>
                            </w:tcPr>
                            <w:p w14:paraId="3E170CB2" w14:textId="77777777" w:rsidR="00E039B6" w:rsidRPr="00E039B6" w:rsidRDefault="00E039B6" w:rsidP="00E039B6">
                              <w:pPr>
                                <w:rPr>
                                  <w:rFonts w:eastAsiaTheme="minorHAnsi"/>
                                </w:rPr>
                              </w:pPr>
                              <w:r w:rsidRPr="00E039B6">
                                <w:rPr>
                                  <w:rFonts w:eastAsiaTheme="minorHAnsi"/>
                                </w:rPr>
                                <w:t>6</w:t>
                              </w:r>
                            </w:p>
                          </w:tc>
                          <w:tc>
                            <w:tcPr>
                              <w:tcW w:w="0" w:type="auto"/>
                              <w:shd w:val="clear" w:color="auto" w:fill="FFFFFF"/>
                              <w:hideMark/>
                            </w:tcPr>
                            <w:p w14:paraId="154EE787" w14:textId="77777777" w:rsidR="00E039B6" w:rsidRPr="00E039B6" w:rsidRDefault="00E039B6" w:rsidP="00E039B6">
                              <w:pPr>
                                <w:rPr>
                                  <w:rFonts w:eastAsiaTheme="minorHAnsi"/>
                                </w:rPr>
                              </w:pPr>
                              <w:r w:rsidRPr="00E039B6">
                                <w:rPr>
                                  <w:rFonts w:eastAsiaTheme="minorHAnsi"/>
                                </w:rPr>
                                <w:t xml:space="preserve">Each unit is not less than </w:t>
                              </w:r>
                              <w:r w:rsidRPr="00E039B6">
                                <w:rPr>
                                  <w:rFonts w:eastAsiaTheme="minorHAnsi"/>
                                  <w:i/>
                                  <w:iCs/>
                                </w:rPr>
                                <w:t xml:space="preserve">Q </w:t>
                              </w:r>
                              <w:r w:rsidRPr="00E039B6">
                                <w:rPr>
                                  <w:rFonts w:eastAsiaTheme="minorHAnsi"/>
                                </w:rPr>
                                <w:t>+ 5% </w:t>
                              </w:r>
                            </w:p>
                          </w:tc>
                        </w:tr>
                        <w:tr w:rsidR="00E039B6" w:rsidRPr="00E039B6" w14:paraId="2D2BE550" w14:textId="77777777">
                          <w:trPr>
                            <w:tblCellSpacing w:w="7" w:type="dxa"/>
                          </w:trPr>
                          <w:tc>
                            <w:tcPr>
                              <w:tcW w:w="0" w:type="auto"/>
                              <w:shd w:val="clear" w:color="auto" w:fill="FFFFFF"/>
                              <w:hideMark/>
                            </w:tcPr>
                            <w:p w14:paraId="2DAA57D6" w14:textId="77777777" w:rsidR="00E039B6" w:rsidRPr="00E039B6" w:rsidRDefault="00E039B6" w:rsidP="00E039B6">
                              <w:pPr>
                                <w:rPr>
                                  <w:rFonts w:eastAsiaTheme="minorHAnsi"/>
                                </w:rPr>
                              </w:pPr>
                              <w:r w:rsidRPr="00E039B6">
                                <w:rPr>
                                  <w:rFonts w:eastAsiaTheme="minorHAnsi"/>
                                </w:rPr>
                                <w:t>S</w:t>
                              </w:r>
                              <w:r w:rsidRPr="00E039B6">
                                <w:rPr>
                                  <w:rFonts w:eastAsiaTheme="minorHAnsi"/>
                                  <w:vertAlign w:val="subscript"/>
                                </w:rPr>
                                <w:t>2</w:t>
                              </w:r>
                              <w:r w:rsidRPr="00E039B6">
                                <w:rPr>
                                  <w:rFonts w:eastAsiaTheme="minorHAnsi"/>
                                </w:rPr>
                                <w:t xml:space="preserve"> </w:t>
                              </w:r>
                              <w:r w:rsidRPr="00E039B6">
                                <w:rPr>
                                  <w:rFonts w:eastAsiaTheme="minorHAnsi"/>
                                </w:rPr>
                                <w:br/>
                                <w:t> </w:t>
                              </w:r>
                            </w:p>
                          </w:tc>
                          <w:tc>
                            <w:tcPr>
                              <w:tcW w:w="0" w:type="auto"/>
                              <w:shd w:val="clear" w:color="auto" w:fill="FFFFFF"/>
                              <w:hideMark/>
                            </w:tcPr>
                            <w:p w14:paraId="7AF86DB4" w14:textId="77777777" w:rsidR="00E039B6" w:rsidRPr="00E039B6" w:rsidRDefault="00E039B6" w:rsidP="00E039B6">
                              <w:pPr>
                                <w:rPr>
                                  <w:rFonts w:eastAsiaTheme="minorHAnsi"/>
                                </w:rPr>
                              </w:pPr>
                              <w:r w:rsidRPr="00E039B6">
                                <w:rPr>
                                  <w:rFonts w:eastAsiaTheme="minorHAnsi"/>
                                </w:rPr>
                                <w:t>6</w:t>
                              </w:r>
                            </w:p>
                          </w:tc>
                          <w:tc>
                            <w:tcPr>
                              <w:tcW w:w="0" w:type="auto"/>
                              <w:shd w:val="clear" w:color="auto" w:fill="FFFFFF"/>
                              <w:hideMark/>
                            </w:tcPr>
                            <w:p w14:paraId="27957EBD" w14:textId="77777777" w:rsidR="00E039B6" w:rsidRPr="00E039B6" w:rsidRDefault="00E039B6" w:rsidP="00E039B6">
                              <w:pPr>
                                <w:rPr>
                                  <w:rFonts w:eastAsiaTheme="minorHAnsi"/>
                                </w:rPr>
                              </w:pPr>
                              <w:r w:rsidRPr="00E039B6">
                                <w:rPr>
                                  <w:rFonts w:eastAsiaTheme="minorHAnsi"/>
                                </w:rPr>
                                <w:t>Average of 12 units (S</w:t>
                              </w:r>
                              <w:r w:rsidRPr="00E039B6">
                                <w:rPr>
                                  <w:rFonts w:eastAsiaTheme="minorHAnsi"/>
                                  <w:vertAlign w:val="subscript"/>
                                </w:rPr>
                                <w:t>1</w:t>
                              </w:r>
                              <w:r w:rsidRPr="00E039B6">
                                <w:rPr>
                                  <w:rFonts w:eastAsiaTheme="minorHAnsi"/>
                                </w:rPr>
                                <w:t xml:space="preserve"> + S</w:t>
                              </w:r>
                              <w:r w:rsidRPr="00E039B6">
                                <w:rPr>
                                  <w:rFonts w:eastAsiaTheme="minorHAnsi"/>
                                  <w:vertAlign w:val="subscript"/>
                                </w:rPr>
                                <w:t>2</w:t>
                              </w:r>
                              <w:r w:rsidRPr="00E039B6">
                                <w:rPr>
                                  <w:rFonts w:eastAsiaTheme="minorHAnsi"/>
                                </w:rPr>
                                <w:t xml:space="preserve">) is equal to or greater than </w:t>
                              </w:r>
                              <w:r w:rsidRPr="00E039B6">
                                <w:rPr>
                                  <w:rFonts w:eastAsiaTheme="minorHAnsi"/>
                                  <w:i/>
                                  <w:iCs/>
                                </w:rPr>
                                <w:t>Q</w:t>
                              </w:r>
                              <w:r w:rsidRPr="00E039B6">
                                <w:rPr>
                                  <w:rFonts w:eastAsiaTheme="minorHAnsi"/>
                                </w:rPr>
                                <w:t xml:space="preserve">, and no unit is less than </w:t>
                              </w:r>
                              <w:r w:rsidRPr="00E039B6">
                                <w:rPr>
                                  <w:rFonts w:eastAsiaTheme="minorHAnsi"/>
                                  <w:i/>
                                  <w:iCs/>
                                </w:rPr>
                                <w:t xml:space="preserve">Q </w:t>
                              </w:r>
                              <w:r w:rsidRPr="00E039B6">
                                <w:rPr>
                                  <w:rFonts w:eastAsiaTheme="minorHAnsi"/>
                                </w:rPr>
                                <w:t>– 15% </w:t>
                              </w:r>
                              <w:r w:rsidRPr="00E039B6">
                                <w:rPr>
                                  <w:rFonts w:eastAsiaTheme="minorHAnsi"/>
                                </w:rPr>
                                <w:br/>
                                <w:t> </w:t>
                              </w:r>
                            </w:p>
                          </w:tc>
                        </w:tr>
                        <w:tr w:rsidR="00E039B6" w:rsidRPr="00E039B6" w14:paraId="3132B841" w14:textId="77777777">
                          <w:trPr>
                            <w:tblCellSpacing w:w="7" w:type="dxa"/>
                          </w:trPr>
                          <w:tc>
                            <w:tcPr>
                              <w:tcW w:w="0" w:type="auto"/>
                              <w:shd w:val="clear" w:color="auto" w:fill="FFFFFF"/>
                              <w:hideMark/>
                            </w:tcPr>
                            <w:p w14:paraId="080900F0" w14:textId="77777777" w:rsidR="00E039B6" w:rsidRPr="00E039B6" w:rsidRDefault="00E039B6" w:rsidP="00E039B6">
                              <w:pPr>
                                <w:rPr>
                                  <w:rFonts w:eastAsiaTheme="minorHAnsi"/>
                                </w:rPr>
                              </w:pPr>
                              <w:r w:rsidRPr="00E039B6">
                                <w:rPr>
                                  <w:rFonts w:eastAsiaTheme="minorHAnsi"/>
                                </w:rPr>
                                <w:t>S</w:t>
                              </w:r>
                              <w:r w:rsidRPr="00E039B6">
                                <w:rPr>
                                  <w:rFonts w:eastAsiaTheme="minorHAnsi"/>
                                  <w:vertAlign w:val="subscript"/>
                                </w:rPr>
                                <w:t>3</w:t>
                              </w:r>
                              <w:r w:rsidRPr="00E039B6">
                                <w:rPr>
                                  <w:rFonts w:eastAsiaTheme="minorHAnsi"/>
                                </w:rPr>
                                <w:t xml:space="preserve"> </w:t>
                              </w:r>
                              <w:r w:rsidRPr="00E039B6">
                                <w:rPr>
                                  <w:rFonts w:eastAsiaTheme="minorHAnsi"/>
                                </w:rPr>
                                <w:br/>
                                <w:t> </w:t>
                              </w:r>
                            </w:p>
                          </w:tc>
                          <w:tc>
                            <w:tcPr>
                              <w:tcW w:w="0" w:type="auto"/>
                              <w:shd w:val="clear" w:color="auto" w:fill="FFFFFF"/>
                              <w:hideMark/>
                            </w:tcPr>
                            <w:p w14:paraId="5C75A69E" w14:textId="77777777" w:rsidR="00E039B6" w:rsidRPr="00E039B6" w:rsidRDefault="00E039B6" w:rsidP="00E039B6">
                              <w:pPr>
                                <w:rPr>
                                  <w:rFonts w:eastAsiaTheme="minorHAnsi"/>
                                </w:rPr>
                              </w:pPr>
                              <w:r w:rsidRPr="00E039B6">
                                <w:rPr>
                                  <w:rFonts w:eastAsiaTheme="minorHAnsi"/>
                                </w:rPr>
                                <w:t>12</w:t>
                              </w:r>
                            </w:p>
                          </w:tc>
                          <w:tc>
                            <w:tcPr>
                              <w:tcW w:w="0" w:type="auto"/>
                              <w:shd w:val="clear" w:color="auto" w:fill="FFFFFF"/>
                              <w:hideMark/>
                            </w:tcPr>
                            <w:p w14:paraId="2885D46A" w14:textId="77777777" w:rsidR="00E039B6" w:rsidRPr="00E039B6" w:rsidRDefault="00E039B6" w:rsidP="00E039B6">
                              <w:pPr>
                                <w:rPr>
                                  <w:rFonts w:eastAsiaTheme="minorHAnsi"/>
                                </w:rPr>
                              </w:pPr>
                              <w:r w:rsidRPr="00E039B6">
                                <w:rPr>
                                  <w:rFonts w:eastAsiaTheme="minorHAnsi"/>
                                </w:rPr>
                                <w:t>Average of 24 units (S</w:t>
                              </w:r>
                              <w:r w:rsidRPr="00E039B6">
                                <w:rPr>
                                  <w:rFonts w:eastAsiaTheme="minorHAnsi"/>
                                  <w:vertAlign w:val="subscript"/>
                                </w:rPr>
                                <w:t>1</w:t>
                              </w:r>
                              <w:r w:rsidRPr="00E039B6">
                                <w:rPr>
                                  <w:rFonts w:eastAsiaTheme="minorHAnsi"/>
                                </w:rPr>
                                <w:t xml:space="preserve"> + S</w:t>
                              </w:r>
                              <w:r w:rsidRPr="00E039B6">
                                <w:rPr>
                                  <w:rFonts w:eastAsiaTheme="minorHAnsi"/>
                                  <w:vertAlign w:val="subscript"/>
                                </w:rPr>
                                <w:t>2</w:t>
                              </w:r>
                              <w:r w:rsidRPr="00E039B6">
                                <w:rPr>
                                  <w:rFonts w:eastAsiaTheme="minorHAnsi"/>
                                </w:rPr>
                                <w:t xml:space="preserve"> + S</w:t>
                              </w:r>
                              <w:r w:rsidRPr="00E039B6">
                                <w:rPr>
                                  <w:rFonts w:eastAsiaTheme="minorHAnsi"/>
                                  <w:vertAlign w:val="subscript"/>
                                </w:rPr>
                                <w:t>3</w:t>
                              </w:r>
                              <w:r w:rsidRPr="00E039B6">
                                <w:rPr>
                                  <w:rFonts w:eastAsiaTheme="minorHAnsi"/>
                                </w:rPr>
                                <w:t xml:space="preserve">) is equal to or greater than </w:t>
                              </w:r>
                              <w:r w:rsidRPr="00E039B6">
                                <w:rPr>
                                  <w:rFonts w:eastAsiaTheme="minorHAnsi"/>
                                  <w:i/>
                                  <w:iCs/>
                                </w:rPr>
                                <w:t>Q</w:t>
                              </w:r>
                              <w:r w:rsidRPr="00E039B6">
                                <w:rPr>
                                  <w:rFonts w:eastAsiaTheme="minorHAnsi"/>
                                </w:rPr>
                                <w:t xml:space="preserve">, not more than 2 units are less than </w:t>
                              </w:r>
                              <w:r w:rsidRPr="00E039B6">
                                <w:rPr>
                                  <w:rFonts w:eastAsiaTheme="minorHAnsi"/>
                                  <w:i/>
                                  <w:iCs/>
                                </w:rPr>
                                <w:t xml:space="preserve">Q </w:t>
                              </w:r>
                              <w:r w:rsidRPr="00E039B6">
                                <w:rPr>
                                  <w:rFonts w:eastAsiaTheme="minorHAnsi"/>
                                </w:rPr>
                                <w:t xml:space="preserve">– 15%, and no unit is less than </w:t>
                              </w:r>
                              <w:r w:rsidRPr="00E039B6">
                                <w:rPr>
                                  <w:rFonts w:eastAsiaTheme="minorHAnsi"/>
                                  <w:i/>
                                  <w:iCs/>
                                </w:rPr>
                                <w:t xml:space="preserve">Q </w:t>
                              </w:r>
                              <w:r w:rsidRPr="00E039B6">
                                <w:rPr>
                                  <w:rFonts w:eastAsiaTheme="minorHAnsi"/>
                                </w:rPr>
                                <w:t>– 25% </w:t>
                              </w:r>
                              <w:r w:rsidRPr="00E039B6">
                                <w:rPr>
                                  <w:rFonts w:eastAsiaTheme="minorHAnsi"/>
                                </w:rPr>
                                <w:br/>
                                <w:t> </w:t>
                              </w:r>
                            </w:p>
                          </w:tc>
                        </w:tr>
                      </w:tbl>
                      <w:p w14:paraId="01D375FA" w14:textId="77777777" w:rsidR="00E039B6" w:rsidRPr="00E039B6" w:rsidRDefault="00E039B6" w:rsidP="00E039B6">
                        <w:pPr>
                          <w:rPr>
                            <w:rFonts w:eastAsiaTheme="minorHAnsi"/>
                          </w:rPr>
                        </w:pPr>
                      </w:p>
                    </w:tc>
                  </w:tr>
                  <w:tr w:rsidR="00E039B6" w:rsidRPr="00E039B6" w14:paraId="7C65A1CC" w14:textId="77777777">
                    <w:trPr>
                      <w:tblCellSpacing w:w="0" w:type="dxa"/>
                    </w:trPr>
                    <w:tc>
                      <w:tcPr>
                        <w:tcW w:w="0" w:type="auto"/>
                        <w:shd w:val="clear" w:color="auto" w:fill="FFFFFF"/>
                        <w:vAlign w:val="center"/>
                        <w:hideMark/>
                      </w:tcPr>
                      <w:p w14:paraId="4399AF71" w14:textId="77777777" w:rsidR="00E039B6" w:rsidRPr="00E039B6" w:rsidRDefault="00E039B6" w:rsidP="00E039B6">
                        <w:pPr>
                          <w:rPr>
                            <w:rFonts w:eastAsiaTheme="minorHAnsi"/>
                          </w:rPr>
                        </w:pPr>
                        <w:bookmarkStart w:id="110" w:name="2481580"/>
                        <w:bookmarkEnd w:id="110"/>
                      </w:p>
                      <w:p w14:paraId="79EC6182" w14:textId="77777777" w:rsidR="00E039B6" w:rsidRPr="00E039B6" w:rsidRDefault="00E039B6" w:rsidP="00E039B6">
                        <w:pPr>
                          <w:rPr>
                            <w:rFonts w:eastAsiaTheme="minorHAnsi"/>
                          </w:rPr>
                        </w:pPr>
                        <w:r w:rsidRPr="00E039B6">
                          <w:rPr>
                            <w:rFonts w:eastAsiaTheme="minorHAnsi"/>
                          </w:rPr>
                          <w:t xml:space="preserve">Adapted with permission from </w:t>
                        </w:r>
                        <w:r w:rsidRPr="00E039B6">
                          <w:rPr>
                            <w:rFonts w:eastAsiaTheme="minorHAnsi"/>
                            <w:i/>
                            <w:iCs/>
                          </w:rPr>
                          <w:t>United States Pharmacopeia</w:t>
                        </w:r>
                        <w:r w:rsidRPr="00E039B6">
                          <w:rPr>
                            <w:rFonts w:eastAsiaTheme="minorHAnsi"/>
                          </w:rPr>
                          <w:t xml:space="preserve"> .</w:t>
                        </w:r>
                      </w:p>
                    </w:tc>
                  </w:tr>
                </w:tbl>
                <w:p w14:paraId="61FD0CC3" w14:textId="77777777" w:rsidR="00E039B6" w:rsidRPr="00E039B6" w:rsidRDefault="00E039B6" w:rsidP="00E039B6">
                  <w:pPr>
                    <w:rPr>
                      <w:rFonts w:eastAsiaTheme="minorHAnsi"/>
                    </w:rPr>
                  </w:pPr>
                  <w:bookmarkStart w:id="111" w:name="2481462"/>
                  <w:bookmarkEnd w:id="111"/>
                  <w:r w:rsidRPr="00E039B6">
                    <w:rPr>
                      <w:rFonts w:eastAsiaTheme="minorHAnsi"/>
                    </w:rPr>
                    <w:t xml:space="preserve">For many products the passing value for </w:t>
                  </w:r>
                  <w:r w:rsidRPr="00E039B6">
                    <w:rPr>
                      <w:rFonts w:eastAsiaTheme="minorHAnsi"/>
                      <w:i/>
                      <w:iCs/>
                    </w:rPr>
                    <w:t>Q</w:t>
                  </w:r>
                  <w:r w:rsidRPr="00E039B6">
                    <w:rPr>
                      <w:rFonts w:eastAsiaTheme="minorHAnsi"/>
                    </w:rPr>
                    <w:t xml:space="preserve"> is set at 75% in 45 minutes. Some products require a </w:t>
                  </w:r>
                  <w:r w:rsidRPr="00E039B6">
                    <w:rPr>
                      <w:rFonts w:eastAsiaTheme="minorHAnsi"/>
                      <w:i/>
                      <w:iCs/>
                    </w:rPr>
                    <w:t>Q</w:t>
                  </w:r>
                  <w:r w:rsidRPr="00E039B6">
                    <w:rPr>
                      <w:rFonts w:eastAsiaTheme="minorHAnsi"/>
                    </w:rPr>
                    <w:t xml:space="preserve"> of 85% in 30 minutes, others 75% in 60 minutes. For a new drug product, setting the dissolution specification requires a thorough consideration of the physical and chemical properties of the drug. In addition to the consideration that the dissolution test must ensure consistent bioavailability of the product, the test must provide for variation in manufacturing and testing variables so that a product may not be improperly rejected ().</w:t>
                  </w:r>
                </w:p>
              </w:tc>
            </w:tr>
          </w:tbl>
          <w:p w14:paraId="712C7246" w14:textId="77777777" w:rsidR="00E039B6" w:rsidRPr="00E039B6" w:rsidRDefault="00E039B6" w:rsidP="00E039B6">
            <w:pPr>
              <w:rPr>
                <w:rFonts w:eastAsiaTheme="minorHAnsi"/>
                <w:vanish/>
              </w:rPr>
            </w:pPr>
            <w:bookmarkStart w:id="112" w:name="2481463"/>
            <w:bookmarkEnd w:id="112"/>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1DEE818F" w14:textId="77777777">
              <w:trPr>
                <w:tblCellSpacing w:w="0" w:type="dxa"/>
              </w:trPr>
              <w:tc>
                <w:tcPr>
                  <w:tcW w:w="0" w:type="auto"/>
                  <w:shd w:val="clear" w:color="auto" w:fill="FFFFFF"/>
                  <w:hideMark/>
                </w:tcPr>
                <w:p w14:paraId="5128CB29" w14:textId="77777777" w:rsidR="00E039B6" w:rsidRPr="00E039B6" w:rsidRDefault="00E039B6" w:rsidP="00E039B6">
                  <w:pPr>
                    <w:rPr>
                      <w:rFonts w:eastAsiaTheme="minorHAnsi"/>
                    </w:rPr>
                  </w:pPr>
                  <w:r w:rsidRPr="00E039B6">
                    <w:rPr>
                      <w:rFonts w:eastAsiaTheme="minorHAnsi"/>
                    </w:rPr>
                    <w:t>Alternative Methods of Dissolution Testing</w:t>
                  </w:r>
                </w:p>
                <w:p w14:paraId="2506B4BE" w14:textId="77777777" w:rsidR="00E039B6" w:rsidRPr="00E039B6" w:rsidRDefault="00E039B6" w:rsidP="00E039B6">
                  <w:pPr>
                    <w:rPr>
                      <w:rFonts w:eastAsiaTheme="minorHAnsi"/>
                    </w:rPr>
                  </w:pPr>
                  <w:bookmarkStart w:id="113" w:name="2481464"/>
                  <w:bookmarkEnd w:id="113"/>
                  <w:r w:rsidRPr="00E039B6">
                    <w:rPr>
                      <w:rFonts w:eastAsiaTheme="minorHAnsi"/>
                    </w:rPr>
                    <w:t>Rotating Bottle Method</w:t>
                  </w:r>
                </w:p>
                <w:p w14:paraId="0D50B67E" w14:textId="77777777" w:rsidR="00E039B6" w:rsidRPr="00E039B6" w:rsidRDefault="00E039B6" w:rsidP="00E039B6">
                  <w:pPr>
                    <w:rPr>
                      <w:rFonts w:eastAsiaTheme="minorHAnsi"/>
                    </w:rPr>
                  </w:pPr>
                  <w:bookmarkStart w:id="114" w:name="2481465"/>
                  <w:bookmarkEnd w:id="114"/>
                  <w:r w:rsidRPr="00E039B6">
                    <w:rPr>
                      <w:rFonts w:eastAsiaTheme="minorHAnsi"/>
                    </w:rPr>
                    <w:t xml:space="preserve">The rotating bottle method was suggested in NF-XIII (National Formulary) but has become less popular since. The rotating bottle method was used mainly for controlled-release beads. For this purpose the dissolution medium may be easily changed, such as from artificial gastric juice to artificial intestinal juice. The equipment consists of a rotating rack that holds the sample drug products in bottles. The bottles are capped tightly and rotated in a 37°C temperature bath. At various times, the samples are removed from the bottle, decanted through a 40-mesh screen, and the residues are assayed. To the remaining drug residues within the bottles are added an equal volume of fresh medium and the dissolution test is continued. A dissolution test with pH 1.2 medium for 1 hour, pH 2.5 medium for the next 1 hour, followed by pH 4.5 medium for 1.5 hours, pH 7.0 medium for 1.5 hours, and pH 7.5 medium for 2 </w:t>
                  </w:r>
                  <w:r w:rsidRPr="00E039B6">
                    <w:rPr>
                      <w:rFonts w:eastAsiaTheme="minorHAnsi"/>
                    </w:rPr>
                    <w:lastRenderedPageBreak/>
                    <w:t xml:space="preserve">hours was recommended to simulate condition of the gastrointestinal tract. The main disadvantage is that this procedure is manual and tedious. Moreover, it is not known if the rotating bottle procedure results in a better </w:t>
                  </w:r>
                  <w:r w:rsidRPr="00E039B6">
                    <w:rPr>
                      <w:rFonts w:eastAsiaTheme="minorHAnsi"/>
                      <w:i/>
                      <w:iCs/>
                    </w:rPr>
                    <w:t>in-vitro–in-vivo</w:t>
                  </w:r>
                  <w:r w:rsidRPr="00E039B6">
                    <w:rPr>
                      <w:rFonts w:eastAsiaTheme="minorHAnsi"/>
                    </w:rPr>
                    <w:t xml:space="preserve"> correlation (see below) for drugs.</w:t>
                  </w:r>
                </w:p>
                <w:p w14:paraId="6C75AE9A" w14:textId="77777777" w:rsidR="00E039B6" w:rsidRPr="00E039B6" w:rsidRDefault="00E039B6" w:rsidP="00E039B6">
                  <w:pPr>
                    <w:rPr>
                      <w:rFonts w:eastAsiaTheme="minorHAnsi"/>
                    </w:rPr>
                  </w:pPr>
                  <w:bookmarkStart w:id="115" w:name="2481466"/>
                  <w:bookmarkEnd w:id="115"/>
                  <w:r w:rsidRPr="00E039B6">
                    <w:rPr>
                      <w:rFonts w:eastAsiaTheme="minorHAnsi"/>
                    </w:rPr>
                    <w:t>Intrinsic Dissolution Method</w:t>
                  </w:r>
                </w:p>
                <w:p w14:paraId="79B837F0" w14:textId="77777777" w:rsidR="00E039B6" w:rsidRPr="00E039B6" w:rsidRDefault="00E039B6" w:rsidP="00E039B6">
                  <w:pPr>
                    <w:rPr>
                      <w:rFonts w:eastAsiaTheme="minorHAnsi"/>
                    </w:rPr>
                  </w:pPr>
                  <w:bookmarkStart w:id="116" w:name="2481467"/>
                  <w:bookmarkEnd w:id="116"/>
                  <w:r w:rsidRPr="00E039B6">
                    <w:rPr>
                      <w:rFonts w:eastAsiaTheme="minorHAnsi"/>
                    </w:rPr>
                    <w:t xml:space="preserve">Most methods for dissolution deal with a finished drug product. Sometimes a new drug or substance may be tested for dissolution without the effect of excipients or the fabrication effect of processing. The dissolution of a drug powder by maintaining a constant surface area is called </w:t>
                  </w:r>
                  <w:r w:rsidRPr="00E039B6">
                    <w:rPr>
                      <w:rFonts w:eastAsiaTheme="minorHAnsi"/>
                      <w:i/>
                      <w:iCs/>
                    </w:rPr>
                    <w:t>intrinsic dissolution</w:t>
                  </w:r>
                  <w:r w:rsidRPr="00E039B6">
                    <w:rPr>
                      <w:rFonts w:eastAsiaTheme="minorHAnsi"/>
                    </w:rPr>
                    <w:t>. Intrinsic dissolution is usually expressed as mg/cm</w:t>
                  </w:r>
                  <w:r w:rsidRPr="00E039B6">
                    <w:rPr>
                      <w:rFonts w:eastAsiaTheme="minorHAnsi"/>
                      <w:vertAlign w:val="superscript"/>
                    </w:rPr>
                    <w:t>2</w:t>
                  </w:r>
                  <w:r w:rsidRPr="00E039B6">
                    <w:rPr>
                      <w:rFonts w:eastAsiaTheme="minorHAnsi"/>
                    </w:rPr>
                    <w:t>/min. In one method, the basket method is adapted to test dissolution of powder by placing the powder in a disk attached with a clipper to the bottom of the basket.</w:t>
                  </w:r>
                </w:p>
                <w:p w14:paraId="2B46E4E8" w14:textId="77777777" w:rsidR="00E039B6" w:rsidRPr="00E039B6" w:rsidRDefault="00E039B6" w:rsidP="00E039B6">
                  <w:pPr>
                    <w:rPr>
                      <w:rFonts w:eastAsiaTheme="minorHAnsi"/>
                    </w:rPr>
                  </w:pPr>
                  <w:bookmarkStart w:id="117" w:name="2481468"/>
                  <w:bookmarkEnd w:id="117"/>
                  <w:r w:rsidRPr="00E039B6">
                    <w:rPr>
                      <w:rFonts w:eastAsiaTheme="minorHAnsi"/>
                    </w:rPr>
                    <w:t>Peristalsis Method</w:t>
                  </w:r>
                </w:p>
                <w:p w14:paraId="59C84F5A" w14:textId="77777777" w:rsidR="00E039B6" w:rsidRPr="00E039B6" w:rsidRDefault="00E039B6" w:rsidP="00E039B6">
                  <w:pPr>
                    <w:rPr>
                      <w:rFonts w:eastAsiaTheme="minorHAnsi"/>
                    </w:rPr>
                  </w:pPr>
                  <w:bookmarkStart w:id="118" w:name="2481469"/>
                  <w:bookmarkEnd w:id="118"/>
                  <w:r w:rsidRPr="00E039B6">
                    <w:rPr>
                      <w:rFonts w:eastAsiaTheme="minorHAnsi"/>
                    </w:rPr>
                    <w:t xml:space="preserve">The peristalsis method attempts to simulate the hydrodynamic conditions of the gastrointestinal tract in an </w:t>
                  </w:r>
                  <w:r w:rsidRPr="00E039B6">
                    <w:rPr>
                      <w:rFonts w:eastAsiaTheme="minorHAnsi"/>
                      <w:i/>
                      <w:iCs/>
                    </w:rPr>
                    <w:t>in-vitro</w:t>
                  </w:r>
                  <w:r w:rsidRPr="00E039B6">
                    <w:rPr>
                      <w:rFonts w:eastAsiaTheme="minorHAnsi"/>
                    </w:rPr>
                    <w:t xml:space="preserve"> dissolution device. The apparatus consists of a rigid plastic cylindrical tubing fitted with a septum and rubber stoppers at both ends. The dissolution chamber consists of a space between the septum and the lower stopper. The apparatus is placed in a beaker containing the dissolution medium. The dissolution medium is pumped with peristaltic action through the dosage form.</w:t>
                  </w:r>
                </w:p>
                <w:p w14:paraId="74991CF0" w14:textId="77777777" w:rsidR="00E039B6" w:rsidRPr="00E039B6" w:rsidRDefault="00E039B6" w:rsidP="00E039B6">
                  <w:pPr>
                    <w:rPr>
                      <w:rFonts w:eastAsiaTheme="minorHAnsi"/>
                    </w:rPr>
                  </w:pPr>
                  <w:bookmarkStart w:id="119" w:name="2481470"/>
                  <w:bookmarkEnd w:id="119"/>
                  <w:r w:rsidRPr="00E039B6">
                    <w:rPr>
                      <w:rFonts w:eastAsiaTheme="minorHAnsi"/>
                    </w:rPr>
                    <w:t xml:space="preserve">Diffusion Cells </w:t>
                  </w:r>
                </w:p>
                <w:p w14:paraId="30F81CF2" w14:textId="77777777" w:rsidR="00E039B6" w:rsidRPr="00E039B6" w:rsidRDefault="00E039B6" w:rsidP="00E039B6">
                  <w:pPr>
                    <w:rPr>
                      <w:rFonts w:eastAsiaTheme="minorHAnsi"/>
                    </w:rPr>
                  </w:pPr>
                  <w:bookmarkStart w:id="120" w:name="2481471"/>
                  <w:bookmarkEnd w:id="120"/>
                  <w:r w:rsidRPr="00E039B6">
                    <w:rPr>
                      <w:rFonts w:eastAsiaTheme="minorHAnsi"/>
                    </w:rPr>
                    <w:t xml:space="preserve">Static and flow-through diffusion cells are commercially available to characterize </w:t>
                  </w:r>
                  <w:r w:rsidRPr="00E039B6">
                    <w:rPr>
                      <w:rFonts w:eastAsiaTheme="minorHAnsi"/>
                      <w:i/>
                      <w:iCs/>
                    </w:rPr>
                    <w:t>in-vitro</w:t>
                  </w:r>
                  <w:r w:rsidRPr="00E039B6">
                    <w:rPr>
                      <w:rFonts w:eastAsiaTheme="minorHAnsi"/>
                    </w:rPr>
                    <w:t xml:space="preserve"> drug release and drug permeation kinetics from a topical drug product (eg, ointment, cream) or transdermal drug product. The </w:t>
                  </w:r>
                  <w:r w:rsidRPr="00E039B6">
                    <w:rPr>
                      <w:rFonts w:eastAsiaTheme="minorHAnsi"/>
                      <w:i/>
                      <w:iCs/>
                    </w:rPr>
                    <w:t>Franz diffusion cell</w:t>
                  </w:r>
                  <w:r w:rsidRPr="00E039B6">
                    <w:rPr>
                      <w:rFonts w:eastAsiaTheme="minorHAnsi"/>
                    </w:rPr>
                    <w:t xml:space="preserve"> is a static diffusion system that is used for characterizing drug permeation through a skin model (). The source of skin may be human cadaver skin or animal skin (eg, hairless mouse skin). Anatomically, each skin site (eg, abdomen, arm) has different drug permeation qualities. The skin is mounted on the Franz diffusion cell system. The drug product (eg, ointment) is placed on the skin surface and the drug permeates across the skin into a receptor fluid compartment that may be sampled at various times. The Franz diffusion cell system is useful for comparing </w:t>
                  </w:r>
                  <w:r w:rsidRPr="00E039B6">
                    <w:rPr>
                      <w:rFonts w:eastAsiaTheme="minorHAnsi"/>
                      <w:i/>
                      <w:iCs/>
                    </w:rPr>
                    <w:t>in-vitro</w:t>
                  </w:r>
                  <w:r w:rsidRPr="00E039B6">
                    <w:rPr>
                      <w:rFonts w:eastAsiaTheme="minorHAnsi"/>
                    </w:rPr>
                    <w:t xml:space="preserve"> drug release profiles and skin permeation characteristics to aid in selecting an appropriate formulation that has optimum drug delivery.</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1350860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54BB8501" w14:textId="77777777">
                          <w:trPr>
                            <w:tblCellSpacing w:w="7" w:type="dxa"/>
                          </w:trPr>
                          <w:tc>
                            <w:tcPr>
                              <w:tcW w:w="0" w:type="auto"/>
                              <w:shd w:val="clear" w:color="auto" w:fill="CCCCCC"/>
                              <w:vAlign w:val="center"/>
                              <w:hideMark/>
                            </w:tcPr>
                            <w:p w14:paraId="397B5033" w14:textId="77777777" w:rsidR="00E039B6" w:rsidRPr="00E039B6" w:rsidRDefault="00E039B6" w:rsidP="00E039B6">
                              <w:pPr>
                                <w:rPr>
                                  <w:rFonts w:eastAsiaTheme="minorHAnsi"/>
                                </w:rPr>
                              </w:pPr>
                              <w:bookmarkStart w:id="121" w:name="2481606"/>
                              <w:bookmarkEnd w:id="121"/>
                              <w:r w:rsidRPr="00E039B6">
                                <w:rPr>
                                  <w:rFonts w:eastAsiaTheme="minorHAnsi"/>
                                </w:rPr>
                                <w:t>Figure 14-9.</w:t>
                              </w:r>
                            </w:p>
                            <w:p w14:paraId="4AC077AA" w14:textId="77777777" w:rsidR="00E039B6" w:rsidRPr="00E039B6" w:rsidRDefault="00E039B6" w:rsidP="00E039B6">
                              <w:pPr>
                                <w:rPr>
                                  <w:rFonts w:eastAsiaTheme="minorHAnsi"/>
                                </w:rPr>
                              </w:pPr>
                            </w:p>
                          </w:tc>
                        </w:tr>
                      </w:tbl>
                      <w:p w14:paraId="38EA65CF" w14:textId="77777777" w:rsidR="00E039B6" w:rsidRPr="00E039B6" w:rsidRDefault="00E039B6" w:rsidP="00E039B6">
                        <w:pPr>
                          <w:rPr>
                            <w:rFonts w:eastAsiaTheme="minorHAnsi"/>
                          </w:rPr>
                        </w:pPr>
                      </w:p>
                    </w:tc>
                  </w:tr>
                  <w:tr w:rsidR="00E039B6" w:rsidRPr="00E039B6" w14:paraId="2763310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6B079960" w14:textId="77777777">
                          <w:trPr>
                            <w:tblCellSpacing w:w="7" w:type="dxa"/>
                          </w:trPr>
                          <w:tc>
                            <w:tcPr>
                              <w:tcW w:w="0" w:type="auto"/>
                              <w:shd w:val="clear" w:color="auto" w:fill="FFFFFF"/>
                              <w:vAlign w:val="center"/>
                              <w:hideMark/>
                            </w:tcPr>
                            <w:p w14:paraId="133172A3" w14:textId="61F26786"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DE2C2A6" wp14:editId="3FDB7A5F">
                                        <wp:extent cx="304800" cy="304800"/>
                                        <wp:effectExtent l="0" t="0" r="0" b="0"/>
                                        <wp:docPr id="546391402"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889B8" id="Rectangle 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7403608A" w14:textId="77777777">
                          <w:trPr>
                            <w:tblCellSpacing w:w="7" w:type="dxa"/>
                          </w:trPr>
                          <w:tc>
                            <w:tcPr>
                              <w:tcW w:w="0" w:type="auto"/>
                              <w:shd w:val="clear" w:color="auto" w:fill="FFFFFF"/>
                              <w:vAlign w:val="center"/>
                              <w:hideMark/>
                            </w:tcPr>
                            <w:p w14:paraId="1D93E0A1" w14:textId="77777777" w:rsidR="00E039B6" w:rsidRPr="00E039B6" w:rsidRDefault="00E039B6" w:rsidP="00E039B6">
                              <w:pPr>
                                <w:rPr>
                                  <w:rFonts w:eastAsiaTheme="minorHAnsi"/>
                                </w:rPr>
                              </w:pPr>
                              <w:bookmarkStart w:id="122" w:name="2481607"/>
                              <w:bookmarkEnd w:id="122"/>
                              <w:r w:rsidRPr="00E039B6">
                                <w:rPr>
                                  <w:rFonts w:eastAsiaTheme="minorHAnsi"/>
                                </w:rPr>
                                <w:t>The Franz diffusion cell.</w:t>
                              </w:r>
                            </w:p>
                            <w:p w14:paraId="4D1D3191" w14:textId="77777777" w:rsidR="00E039B6" w:rsidRPr="00E039B6" w:rsidRDefault="00E039B6" w:rsidP="00E039B6">
                              <w:pPr>
                                <w:rPr>
                                  <w:rFonts w:eastAsiaTheme="minorHAnsi"/>
                                </w:rPr>
                              </w:pPr>
                              <w:bookmarkStart w:id="123" w:name="2481608"/>
                              <w:bookmarkEnd w:id="123"/>
                              <w:r w:rsidRPr="00E039B6">
                                <w:rPr>
                                  <w:rFonts w:eastAsiaTheme="minorHAnsi"/>
                                </w:rPr>
                                <w:t>(Courtesy of Hanson Research Corporation [http://www.hansonresearch.com/vert-diffusion-cell.htm], with permission.)</w:t>
                              </w:r>
                            </w:p>
                          </w:tc>
                        </w:tr>
                      </w:tbl>
                      <w:p w14:paraId="409B784E" w14:textId="77777777" w:rsidR="00E039B6" w:rsidRPr="00E039B6" w:rsidRDefault="00E039B6" w:rsidP="00E039B6">
                        <w:pPr>
                          <w:rPr>
                            <w:rFonts w:eastAsiaTheme="minorHAnsi"/>
                          </w:rPr>
                        </w:pPr>
                      </w:p>
                    </w:tc>
                  </w:tr>
                </w:tbl>
                <w:p w14:paraId="235C106A" w14:textId="77777777" w:rsidR="00E039B6" w:rsidRPr="00E039B6" w:rsidRDefault="00E039B6" w:rsidP="00E039B6">
                  <w:pPr>
                    <w:rPr>
                      <w:rFonts w:eastAsiaTheme="minorHAnsi"/>
                    </w:rPr>
                  </w:pPr>
                </w:p>
              </w:tc>
            </w:tr>
          </w:tbl>
          <w:p w14:paraId="61ED16A0" w14:textId="77777777" w:rsidR="00E039B6" w:rsidRPr="00E039B6" w:rsidRDefault="00E039B6" w:rsidP="00E039B6">
            <w:pPr>
              <w:rPr>
                <w:rFonts w:eastAsiaTheme="minorHAnsi"/>
                <w:vanish/>
              </w:rPr>
            </w:pPr>
            <w:bookmarkStart w:id="124" w:name="2481472"/>
            <w:bookmarkEnd w:id="124"/>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207FE2C8" w14:textId="77777777">
              <w:trPr>
                <w:tblCellSpacing w:w="0" w:type="dxa"/>
              </w:trPr>
              <w:tc>
                <w:tcPr>
                  <w:tcW w:w="0" w:type="auto"/>
                  <w:shd w:val="clear" w:color="auto" w:fill="FFFFFF"/>
                  <w:hideMark/>
                </w:tcPr>
                <w:p w14:paraId="5F89E37F" w14:textId="77777777" w:rsidR="00E039B6" w:rsidRPr="00E039B6" w:rsidRDefault="00E039B6" w:rsidP="00E039B6">
                  <w:pPr>
                    <w:rPr>
                      <w:rFonts w:eastAsiaTheme="minorHAnsi"/>
                    </w:rPr>
                  </w:pPr>
                  <w:r w:rsidRPr="00E039B6">
                    <w:rPr>
                      <w:rFonts w:eastAsiaTheme="minorHAnsi"/>
                    </w:rPr>
                    <w:t>Problems of Variable Control in Dissolution Testing</w:t>
                  </w:r>
                </w:p>
                <w:p w14:paraId="47E96424" w14:textId="77777777" w:rsidR="00E039B6" w:rsidRPr="00E039B6" w:rsidRDefault="00E039B6" w:rsidP="00E039B6">
                  <w:pPr>
                    <w:rPr>
                      <w:rFonts w:eastAsiaTheme="minorHAnsi"/>
                    </w:rPr>
                  </w:pPr>
                  <w:bookmarkStart w:id="125" w:name="2481473"/>
                  <w:bookmarkEnd w:id="125"/>
                  <w:r w:rsidRPr="00E039B6">
                    <w:rPr>
                      <w:rFonts w:eastAsiaTheme="minorHAnsi"/>
                    </w:rPr>
                    <w:t>Various equipment and operating variables are associated with dissolution testing. Depending on the particular dosage form involved, the variables may or may not exert a pronounced effect on the rate of dissolution of the drug or drug product. Variations of 25% or more may occur with the same type of equipment and procedure. The centering and alignment of the paddle is critical in the paddle method. Turbulence can create increased agitation, resulting in a higher dissolution rate. Wobbling and tilting due to worn equipment should be avoided. The basket method is less sensitive to the tilting effect. However, the basket method is more sensitive to clogging due to gummy materials. Pieces of small particles can also clog up the basket screen and create a local non-sink condition for dissolution. Furthermore, dissolved gas in the medium may form air bubbles on the surface of the dosage form unit and can affect dissolution in both the basket and paddle methods.</w:t>
                  </w:r>
                </w:p>
                <w:p w14:paraId="5FB38D39" w14:textId="77777777" w:rsidR="00E039B6" w:rsidRPr="00E039B6" w:rsidRDefault="00E039B6" w:rsidP="00E039B6">
                  <w:pPr>
                    <w:rPr>
                      <w:rFonts w:eastAsiaTheme="minorHAnsi"/>
                    </w:rPr>
                  </w:pPr>
                  <w:bookmarkStart w:id="126" w:name="2481474"/>
                  <w:bookmarkEnd w:id="126"/>
                  <w:r w:rsidRPr="00E039B6">
                    <w:rPr>
                      <w:rFonts w:eastAsiaTheme="minorHAnsi"/>
                    </w:rPr>
                    <w:t xml:space="preserve">The interpretation of dissolution data is probably the most difficult job for the pharmacist. In the absence of </w:t>
                  </w:r>
                  <w:r w:rsidRPr="00E039B6">
                    <w:rPr>
                      <w:rFonts w:eastAsiaTheme="minorHAnsi"/>
                      <w:i/>
                      <w:iCs/>
                    </w:rPr>
                    <w:t>in-vivo</w:t>
                  </w:r>
                  <w:r w:rsidRPr="00E039B6">
                    <w:rPr>
                      <w:rFonts w:eastAsiaTheme="minorHAnsi"/>
                    </w:rPr>
                    <w:t xml:space="preserve"> data, it is generally impossible to make valid conclusions about bioavailability from the dissolution data alone. The use of various testing methods makes it even more difficult to interpret dissolution results, because there is no simple correlation among dissolution results obtained with various methods. For many drug products, the dissolution rates are higher with the paddle method. Dissolution results at 50 rpm with the paddle method may be equivalent to dissolution at 100 rpm with the basket method. In a study of sustained-release theophylline tablets compressed at various degrees of hardness, found that, at 50 rpm, dissolution with the paddle method was faster than that of the basket method for tablets of 4.0-kg hardness. However, with tablets of 6.8-kg hardness, similar dissolution profiles were obtained at 125 rpm for the basket and paddle methods over a period of 6 hours. With both methods, increased dissolution rates were observed as the rates were increased. Apparently, the composition of the formulation as well as the process variables in manufacturing may both be important. No simple correlation can be made for dissolution results obtained with different methods.</w:t>
                  </w:r>
                </w:p>
                <w:p w14:paraId="063D9CE0" w14:textId="77777777" w:rsidR="00E039B6" w:rsidRPr="00E039B6" w:rsidRDefault="00E039B6" w:rsidP="00E039B6">
                  <w:pPr>
                    <w:rPr>
                      <w:rFonts w:eastAsiaTheme="minorHAnsi"/>
                    </w:rPr>
                  </w:pPr>
                  <w:bookmarkStart w:id="127" w:name="2481475"/>
                  <w:bookmarkEnd w:id="127"/>
                  <w:r w:rsidRPr="00E039B6">
                    <w:rPr>
                      <w:rFonts w:eastAsiaTheme="minorHAnsi"/>
                    </w:rPr>
                    <w:t>In a comparison of the paddle and basket methods in evaluating a sustained-release pseudoephedrine–guaifenesin preparation, found that the paddle method was more discriminating in demonstrating dissolution differences among drug products. At 100 rpm, the basket method failed to pick up formulation differences detected by the paddle method.</w:t>
                  </w:r>
                </w:p>
                <w:p w14:paraId="04B7F6B3" w14:textId="77777777" w:rsidR="00E039B6" w:rsidRPr="00E039B6" w:rsidRDefault="00E039B6" w:rsidP="00E039B6">
                  <w:pPr>
                    <w:rPr>
                      <w:rFonts w:eastAsiaTheme="minorHAnsi"/>
                    </w:rPr>
                  </w:pPr>
                  <w:bookmarkStart w:id="128" w:name="2481476"/>
                  <w:bookmarkEnd w:id="128"/>
                  <w:r w:rsidRPr="00E039B6">
                    <w:rPr>
                      <w:rFonts w:eastAsiaTheme="minorHAnsi"/>
                    </w:rPr>
                    <w:t xml:space="preserve">In the absence of </w:t>
                  </w:r>
                  <w:r w:rsidRPr="00E039B6">
                    <w:rPr>
                      <w:rFonts w:eastAsiaTheme="minorHAnsi"/>
                      <w:i/>
                      <w:iCs/>
                    </w:rPr>
                    <w:t>in-vivo</w:t>
                  </w:r>
                  <w:r w:rsidRPr="00E039B6">
                    <w:rPr>
                      <w:rFonts w:eastAsiaTheme="minorHAnsi"/>
                    </w:rPr>
                    <w:t xml:space="preserve"> data, the selection of the dissolution method is based on the type of drug product to be </w:t>
                  </w:r>
                  <w:r w:rsidRPr="00E039B6">
                    <w:rPr>
                      <w:rFonts w:eastAsiaTheme="minorHAnsi"/>
                    </w:rPr>
                    <w:lastRenderedPageBreak/>
                    <w:t>tested. For example, a low-density preparation may be poorly wetted in the basket method. A gummy preparation may clog up the basket screen; therefore the paddle method is preferred. A floating dosage form (eg, suppository) may be placed in a stainless steel coil (sinker) so that the dosage form remains at the bottom of the dissolution flask. For many drugs, a satisfactory dissolution test may be obtained with more than one method by optimizing the testing conditions.</w:t>
                  </w:r>
                </w:p>
              </w:tc>
            </w:tr>
          </w:tbl>
          <w:p w14:paraId="652BDD82" w14:textId="77777777" w:rsidR="00E039B6" w:rsidRPr="00E039B6" w:rsidRDefault="00E039B6" w:rsidP="00E039B6">
            <w:pPr>
              <w:rPr>
                <w:rFonts w:eastAsiaTheme="minorHAnsi"/>
                <w:vanish/>
              </w:rPr>
            </w:pPr>
            <w:bookmarkStart w:id="129" w:name="2481477"/>
            <w:bookmarkEnd w:id="129"/>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63998EE4" w14:textId="77777777">
              <w:trPr>
                <w:tblCellSpacing w:w="0" w:type="dxa"/>
              </w:trPr>
              <w:tc>
                <w:tcPr>
                  <w:tcW w:w="0" w:type="auto"/>
                  <w:shd w:val="clear" w:color="auto" w:fill="FFFFFF"/>
                  <w:hideMark/>
                </w:tcPr>
                <w:p w14:paraId="5EDDAFAC" w14:textId="77777777" w:rsidR="00E039B6" w:rsidRPr="00E039B6" w:rsidRDefault="00E039B6" w:rsidP="00E039B6">
                  <w:pPr>
                    <w:rPr>
                      <w:rFonts w:eastAsiaTheme="minorHAnsi"/>
                    </w:rPr>
                  </w:pPr>
                  <w:r w:rsidRPr="00E039B6">
                    <w:rPr>
                      <w:rFonts w:eastAsiaTheme="minorHAnsi"/>
                      <w:i/>
                      <w:iCs/>
                    </w:rPr>
                    <w:t>In-Vitro–In-Vivo</w:t>
                  </w:r>
                  <w:r w:rsidRPr="00E039B6">
                    <w:rPr>
                      <w:rFonts w:eastAsiaTheme="minorHAnsi"/>
                    </w:rPr>
                    <w:t xml:space="preserve"> Correlation</w:t>
                  </w:r>
                </w:p>
                <w:p w14:paraId="79A94574" w14:textId="77777777" w:rsidR="00E039B6" w:rsidRPr="00E039B6" w:rsidRDefault="00E039B6" w:rsidP="00E039B6">
                  <w:pPr>
                    <w:rPr>
                      <w:rFonts w:eastAsiaTheme="minorHAnsi"/>
                    </w:rPr>
                  </w:pPr>
                  <w:bookmarkStart w:id="130" w:name="2481478"/>
                  <w:bookmarkEnd w:id="130"/>
                  <w:r w:rsidRPr="00E039B6">
                    <w:rPr>
                      <w:rFonts w:eastAsiaTheme="minorHAnsi"/>
                      <w:i/>
                      <w:iCs/>
                    </w:rPr>
                    <w:t>In-vitro–in-vivo</w:t>
                  </w:r>
                  <w:r w:rsidRPr="00E039B6">
                    <w:rPr>
                      <w:rFonts w:eastAsiaTheme="minorHAnsi"/>
                    </w:rPr>
                    <w:t xml:space="preserve"> correlation (IVIVC) establishes a relationship between a biological property of the drug (such as pharmacodynamic effect or plasma drug concentration) and a physicochemical property of the drug product containing the drug substance, such as dissolution rate (). In order to have an IVIVC, some property of the drug release from the drug product </w:t>
                  </w:r>
                  <w:r w:rsidRPr="00E039B6">
                    <w:rPr>
                      <w:rFonts w:eastAsiaTheme="minorHAnsi"/>
                      <w:i/>
                      <w:iCs/>
                    </w:rPr>
                    <w:t>in vitro</w:t>
                  </w:r>
                  <w:r w:rsidRPr="00E039B6">
                    <w:rPr>
                      <w:rFonts w:eastAsiaTheme="minorHAnsi"/>
                    </w:rPr>
                    <w:t xml:space="preserve">, under specified conditions, must relate to </w:t>
                  </w:r>
                  <w:r w:rsidRPr="00E039B6">
                    <w:rPr>
                      <w:rFonts w:eastAsiaTheme="minorHAnsi"/>
                      <w:i/>
                      <w:iCs/>
                    </w:rPr>
                    <w:t>in-vivo</w:t>
                  </w:r>
                  <w:r w:rsidRPr="00E039B6">
                    <w:rPr>
                      <w:rFonts w:eastAsiaTheme="minorHAnsi"/>
                    </w:rPr>
                    <w:t xml:space="preserve"> drug performance. Dissolution tests should discriminate formulation factors that may affect bioavailability of the drug (see ). In some cases, dissolution tests for immediate-release solid oral drug products may be overdiscriminating and a clinically acceptable product might perform poorly in the dissolution test. When a proper dissolution method is chosen, the rate of dissolution of the product may be correlated to the rate of absorption of the drug into the body. Well-defined </w:t>
                  </w:r>
                  <w:r w:rsidRPr="00E039B6">
                    <w:rPr>
                      <w:rFonts w:eastAsiaTheme="minorHAnsi"/>
                      <w:i/>
                      <w:iCs/>
                    </w:rPr>
                    <w:t>in-vitro–in-vivo</w:t>
                  </w:r>
                  <w:r w:rsidRPr="00E039B6">
                    <w:rPr>
                      <w:rFonts w:eastAsiaTheme="minorHAnsi"/>
                    </w:rPr>
                    <w:t xml:space="preserve"> correlations have been reported for modified-release drug products () but have been more difficult to predict for immediate-release drug products. An IVIVC should be evaluated to demonstrate that predictability of </w:t>
                  </w:r>
                  <w:r w:rsidRPr="00E039B6">
                    <w:rPr>
                      <w:rFonts w:eastAsiaTheme="minorHAnsi"/>
                      <w:i/>
                      <w:iCs/>
                    </w:rPr>
                    <w:t>in-vivo</w:t>
                  </w:r>
                  <w:r w:rsidRPr="00E039B6">
                    <w:rPr>
                      <w:rFonts w:eastAsiaTheme="minorHAnsi"/>
                    </w:rPr>
                    <w:t xml:space="preserve"> performance of a drug product from its </w:t>
                  </w:r>
                  <w:r w:rsidRPr="00E039B6">
                    <w:rPr>
                      <w:rFonts w:eastAsiaTheme="minorHAnsi"/>
                      <w:i/>
                      <w:iCs/>
                    </w:rPr>
                    <w:t>in-vitro</w:t>
                  </w:r>
                  <w:r w:rsidRPr="00E039B6">
                    <w:rPr>
                      <w:rFonts w:eastAsiaTheme="minorHAnsi"/>
                    </w:rPr>
                    <w:t xml:space="preserve"> dissolution characteristics is maintained over a range of </w:t>
                  </w:r>
                  <w:r w:rsidRPr="00E039B6">
                    <w:rPr>
                      <w:rFonts w:eastAsiaTheme="minorHAnsi"/>
                      <w:i/>
                      <w:iCs/>
                    </w:rPr>
                    <w:t>in-vitro</w:t>
                  </w:r>
                  <w:r w:rsidRPr="00E039B6">
                    <w:rPr>
                      <w:rFonts w:eastAsiaTheme="minorHAnsi"/>
                    </w:rPr>
                    <w:t xml:space="preserve"> dissolution release rates and manufacturing changes. The </w:t>
                  </w:r>
                  <w:r w:rsidRPr="00E039B6">
                    <w:rPr>
                      <w:rFonts w:eastAsiaTheme="minorHAnsi"/>
                      <w:i/>
                      <w:iCs/>
                    </w:rPr>
                    <w:t>in-vitro</w:t>
                  </w:r>
                  <w:r w:rsidRPr="00E039B6">
                    <w:rPr>
                      <w:rFonts w:eastAsiaTheme="minorHAnsi"/>
                    </w:rPr>
                    <w:t xml:space="preserve"> dissolution characteristics are dependent on the physical properties of the active pharmaceutical ingredient (API), the drug formulation, the hydrodynamics of the dissolution apparatus, and the dissolution medium. IVIVC may be useful for establishing upper and lower dissolution specifications for a solid oral dosage form.</w:t>
                  </w:r>
                </w:p>
                <w:p w14:paraId="6DDA6986" w14:textId="77777777" w:rsidR="00E039B6" w:rsidRPr="00E039B6" w:rsidRDefault="00E039B6" w:rsidP="00E039B6">
                  <w:pPr>
                    <w:rPr>
                      <w:rFonts w:eastAsiaTheme="minorHAnsi"/>
                    </w:rPr>
                  </w:pPr>
                  <w:bookmarkStart w:id="131" w:name="2481479"/>
                  <w:bookmarkEnd w:id="131"/>
                  <w:r w:rsidRPr="00E039B6">
                    <w:rPr>
                      <w:rFonts w:eastAsiaTheme="minorHAnsi"/>
                    </w:rPr>
                    <w:t>For multisource drug products such as brand-name drug products and marketed generic drug products containing the same active drug, USP-NF may list multiple dissolution tests, one for each product. For example, USP-NF includes 10 separate dissolution tests for theophylline extended-release capsules that are labeled for dosing every 12 hours. USP-NF has separate and distinct dissolution test requirements for two different phenytoin sodium capsules. For extended-release phenytoin sodium capsules, USP-NF states that "not more than 35%, between 30% and 70% and not less than 85% of the labeled amount of C</w:t>
                  </w:r>
                  <w:r w:rsidRPr="00E039B6">
                    <w:rPr>
                      <w:rFonts w:eastAsiaTheme="minorHAnsi"/>
                      <w:vertAlign w:val="subscript"/>
                    </w:rPr>
                    <w:t>15</w:t>
                  </w:r>
                  <w:r w:rsidRPr="00E039B6">
                    <w:rPr>
                      <w:rFonts w:eastAsiaTheme="minorHAnsi"/>
                    </w:rPr>
                    <w:t>H</w:t>
                  </w:r>
                  <w:r w:rsidRPr="00E039B6">
                    <w:rPr>
                      <w:rFonts w:eastAsiaTheme="minorHAnsi"/>
                      <w:vertAlign w:val="subscript"/>
                    </w:rPr>
                    <w:t>11</w:t>
                  </w:r>
                  <w:r w:rsidRPr="00E039B6">
                    <w:rPr>
                      <w:rFonts w:eastAsiaTheme="minorHAnsi"/>
                    </w:rPr>
                    <w:t>N</w:t>
                  </w:r>
                  <w:r w:rsidRPr="00E039B6">
                    <w:rPr>
                      <w:rFonts w:eastAsiaTheme="minorHAnsi"/>
                      <w:vertAlign w:val="subscript"/>
                    </w:rPr>
                    <w:t>2</w:t>
                  </w:r>
                  <w:r w:rsidRPr="00E039B6">
                    <w:rPr>
                      <w:rFonts w:eastAsiaTheme="minorHAnsi"/>
                    </w:rPr>
                    <w:t>NaO</w:t>
                  </w:r>
                  <w:r w:rsidRPr="00E039B6">
                    <w:rPr>
                      <w:rFonts w:eastAsiaTheme="minorHAnsi"/>
                      <w:vertAlign w:val="subscript"/>
                    </w:rPr>
                    <w:t>2</w:t>
                  </w:r>
                  <w:r w:rsidRPr="00E039B6">
                    <w:rPr>
                      <w:rFonts w:eastAsiaTheme="minorHAnsi"/>
                    </w:rPr>
                    <w:t xml:space="preserve"> in the Extended Capsules dissolves in 30 minutes, 60 minutes, and 120 minutes, respectively, under the specified dissolution conditions." In contrast, about tolerances for "Prompt Phenytoin Sodium Capsules," USP states "not less than 85% of the labeled amount of C</w:t>
                  </w:r>
                  <w:r w:rsidRPr="00E039B6">
                    <w:rPr>
                      <w:rFonts w:eastAsiaTheme="minorHAnsi"/>
                      <w:vertAlign w:val="subscript"/>
                    </w:rPr>
                    <w:t>15</w:t>
                  </w:r>
                  <w:r w:rsidRPr="00E039B6">
                    <w:rPr>
                      <w:rFonts w:eastAsiaTheme="minorHAnsi"/>
                    </w:rPr>
                    <w:t>H</w:t>
                  </w:r>
                  <w:r w:rsidRPr="00E039B6">
                    <w:rPr>
                      <w:rFonts w:eastAsiaTheme="minorHAnsi"/>
                      <w:vertAlign w:val="subscript"/>
                    </w:rPr>
                    <w:t>11</w:t>
                  </w:r>
                  <w:r w:rsidRPr="00E039B6">
                    <w:rPr>
                      <w:rFonts w:eastAsiaTheme="minorHAnsi"/>
                    </w:rPr>
                    <w:t>N</w:t>
                  </w:r>
                  <w:r w:rsidRPr="00E039B6">
                    <w:rPr>
                      <w:rFonts w:eastAsiaTheme="minorHAnsi"/>
                      <w:vertAlign w:val="subscript"/>
                    </w:rPr>
                    <w:t>2</w:t>
                  </w:r>
                  <w:r w:rsidRPr="00E039B6">
                    <w:rPr>
                      <w:rFonts w:eastAsiaTheme="minorHAnsi"/>
                    </w:rPr>
                    <w:t>NaO</w:t>
                  </w:r>
                  <w:r w:rsidRPr="00E039B6">
                    <w:rPr>
                      <w:rFonts w:eastAsiaTheme="minorHAnsi"/>
                      <w:vertAlign w:val="subscript"/>
                    </w:rPr>
                    <w:t>2</w:t>
                  </w:r>
                  <w:r w:rsidRPr="00E039B6">
                    <w:rPr>
                      <w:rFonts w:eastAsiaTheme="minorHAnsi"/>
                    </w:rPr>
                    <w:t xml:space="preserve"> in the Prompt Capsules dissolves in 30 minutes</w:t>
                  </w:r>
                  <w:r w:rsidRPr="00E039B6">
                    <w:rPr>
                      <w:rFonts w:eastAsiaTheme="minorHAnsi"/>
                      <w:i/>
                      <w:iCs/>
                    </w:rPr>
                    <w:t>."</w:t>
                  </w:r>
                  <w:r w:rsidRPr="00E039B6">
                    <w:rPr>
                      <w:rFonts w:eastAsiaTheme="minorHAnsi"/>
                    </w:rPr>
                    <w:t xml:space="preserve"> </w:t>
                  </w:r>
                </w:p>
                <w:p w14:paraId="6F0F3994" w14:textId="77777777" w:rsidR="00E039B6" w:rsidRPr="00E039B6" w:rsidRDefault="00E039B6" w:rsidP="00E039B6">
                  <w:pPr>
                    <w:rPr>
                      <w:rFonts w:eastAsiaTheme="minorHAnsi"/>
                    </w:rPr>
                  </w:pPr>
                  <w:bookmarkStart w:id="132" w:name="2481480"/>
                  <w:bookmarkEnd w:id="132"/>
                  <w:r w:rsidRPr="00E039B6">
                    <w:rPr>
                      <w:rFonts w:eastAsiaTheme="minorHAnsi"/>
                    </w:rPr>
                    <w:t>It is important to note that multisource, pharmaceutically equivalent drug products may not be bioequivalent even if these drug products meet the same USP-NF monograph specifications. In the United States, only FDA-approved generic, bioequivalent drug products that meet the requirements for therapeutic equivalence may be interchanged. These generic drug products are listed in the FDA publication, Approved Drug Products with Therapeutic Equivalence Evaluations, also known as the Orange Book (www.fda.gov/cder/orange/default.htm). Bioequivalent drug products are discussed in .</w:t>
                  </w:r>
                </w:p>
                <w:p w14:paraId="3620E55E" w14:textId="77777777" w:rsidR="00E039B6" w:rsidRPr="00E039B6" w:rsidRDefault="00E039B6" w:rsidP="00E039B6">
                  <w:pPr>
                    <w:rPr>
                      <w:rFonts w:eastAsiaTheme="minorHAnsi"/>
                    </w:rPr>
                  </w:pPr>
                  <w:bookmarkStart w:id="133" w:name="2481481"/>
                  <w:bookmarkEnd w:id="133"/>
                  <w:r w:rsidRPr="00E039B6">
                    <w:rPr>
                      <w:rFonts w:eastAsiaTheme="minorHAnsi"/>
                    </w:rPr>
                    <w:t>Biopharmaceutic Drug Classification System</w:t>
                  </w:r>
                </w:p>
                <w:p w14:paraId="270C11B4" w14:textId="77777777" w:rsidR="00E039B6" w:rsidRPr="00E039B6" w:rsidRDefault="00E039B6" w:rsidP="00E039B6">
                  <w:pPr>
                    <w:rPr>
                      <w:rFonts w:eastAsiaTheme="minorHAnsi"/>
                    </w:rPr>
                  </w:pPr>
                  <w:bookmarkStart w:id="134" w:name="2481482"/>
                  <w:bookmarkEnd w:id="134"/>
                  <w:r w:rsidRPr="00E039B6">
                    <w:rPr>
                      <w:rFonts w:eastAsiaTheme="minorHAnsi"/>
                    </w:rPr>
                    <w:t xml:space="preserve">The Biopharmaceutic Drug Classification system, BCS, discussed more fully in , is a predictive approach to relate certain physicochemical characteristics of a drug substance and drug product to </w:t>
                  </w:r>
                  <w:r w:rsidRPr="00E039B6">
                    <w:rPr>
                      <w:rFonts w:eastAsiaTheme="minorHAnsi"/>
                      <w:i/>
                      <w:iCs/>
                    </w:rPr>
                    <w:t>in-vivo</w:t>
                  </w:r>
                  <w:r w:rsidRPr="00E039B6">
                    <w:rPr>
                      <w:rFonts w:eastAsiaTheme="minorHAnsi"/>
                    </w:rPr>
                    <w:t xml:space="preserve"> bioavailability. The BCS is not a direct </w:t>
                  </w:r>
                  <w:r w:rsidRPr="00E039B6">
                    <w:rPr>
                      <w:rFonts w:eastAsiaTheme="minorHAnsi"/>
                      <w:i/>
                      <w:iCs/>
                    </w:rPr>
                    <w:t>in-vitro–in-vivo</w:t>
                  </w:r>
                  <w:r w:rsidRPr="00E039B6">
                    <w:rPr>
                      <w:rFonts w:eastAsiaTheme="minorHAnsi"/>
                    </w:rPr>
                    <w:t xml:space="preserve"> correlation. For example, the drug substance from an immediate-release oral drug product would tend to be rapidly and mostly absorbed if the drug substance and drug product meet the criteria for BCS Class I drugs. A BCS Class I drug product contains a highly soluble drug substance that is highly permeable and from which the drug rapidly dissolves from the drug product (). Since predictability is a major function of IVIVC, any system that predicts </w:t>
                  </w:r>
                  <w:r w:rsidRPr="00E039B6">
                    <w:rPr>
                      <w:rFonts w:eastAsiaTheme="minorHAnsi"/>
                      <w:i/>
                      <w:iCs/>
                    </w:rPr>
                    <w:t>in-vivo</w:t>
                  </w:r>
                  <w:r w:rsidRPr="00E039B6">
                    <w:rPr>
                      <w:rFonts w:eastAsiaTheme="minorHAnsi"/>
                    </w:rPr>
                    <w:t xml:space="preserve"> performance from </w:t>
                  </w:r>
                  <w:r w:rsidRPr="00E039B6">
                    <w:rPr>
                      <w:rFonts w:eastAsiaTheme="minorHAnsi"/>
                      <w:i/>
                      <w:iCs/>
                    </w:rPr>
                    <w:t>in-vitro</w:t>
                  </w:r>
                  <w:r w:rsidRPr="00E039B6">
                    <w:rPr>
                      <w:rFonts w:eastAsiaTheme="minorHAnsi"/>
                    </w:rPr>
                    <w:t xml:space="preserve"> data may be considered an IVIVC ().</w:t>
                  </w:r>
                </w:p>
                <w:p w14:paraId="150FF5F8" w14:textId="77777777" w:rsidR="00E039B6" w:rsidRPr="00E039B6" w:rsidRDefault="00E039B6" w:rsidP="00E039B6">
                  <w:pPr>
                    <w:rPr>
                      <w:rFonts w:eastAsiaTheme="minorHAnsi"/>
                    </w:rPr>
                  </w:pPr>
                  <w:bookmarkStart w:id="135" w:name="2481483"/>
                  <w:bookmarkEnd w:id="135"/>
                  <w:r w:rsidRPr="00E039B6">
                    <w:rPr>
                      <w:rFonts w:eastAsiaTheme="minorHAnsi"/>
                    </w:rPr>
                    <w:t>Dissolution Rate versus Absorption Rate</w:t>
                  </w:r>
                </w:p>
                <w:p w14:paraId="205BDAD3" w14:textId="77777777" w:rsidR="00E039B6" w:rsidRPr="00E039B6" w:rsidRDefault="00E039B6" w:rsidP="00E039B6">
                  <w:pPr>
                    <w:rPr>
                      <w:rFonts w:eastAsiaTheme="minorHAnsi"/>
                    </w:rPr>
                  </w:pPr>
                  <w:bookmarkStart w:id="136" w:name="2481484"/>
                  <w:bookmarkEnd w:id="136"/>
                  <w:r w:rsidRPr="00E039B6">
                    <w:rPr>
                      <w:rFonts w:eastAsiaTheme="minorHAnsi"/>
                    </w:rPr>
                    <w:t>If dissolution of the drug is rate limiting, a faster dissolution rate may result in a faster rate of appearance of the drug in the plasma. It may be possible to establish a correlation between rate of dissolution and rate of absorption of the drug.</w:t>
                  </w:r>
                </w:p>
                <w:p w14:paraId="7EE69F2C" w14:textId="77777777" w:rsidR="00E039B6" w:rsidRPr="00E039B6" w:rsidRDefault="00E039B6" w:rsidP="00E039B6">
                  <w:pPr>
                    <w:rPr>
                      <w:rFonts w:eastAsiaTheme="minorHAnsi"/>
                    </w:rPr>
                  </w:pPr>
                  <w:bookmarkStart w:id="137" w:name="2481485"/>
                  <w:bookmarkEnd w:id="137"/>
                  <w:r w:rsidRPr="00E039B6">
                    <w:rPr>
                      <w:rFonts w:eastAsiaTheme="minorHAnsi"/>
                    </w:rPr>
                    <w:t xml:space="preserve">The absorption rate is usually more difficult to determine than peak absorption time. Therefore, the absorption time may be used in correlating dissolution data to absorption data. In the analysis of </w:t>
                  </w:r>
                  <w:r w:rsidRPr="00E039B6">
                    <w:rPr>
                      <w:rFonts w:eastAsiaTheme="minorHAnsi"/>
                      <w:i/>
                      <w:iCs/>
                    </w:rPr>
                    <w:t>in-vitro–in-vivo</w:t>
                  </w:r>
                  <w:r w:rsidRPr="00E039B6">
                    <w:rPr>
                      <w:rFonts w:eastAsiaTheme="minorHAnsi"/>
                    </w:rPr>
                    <w:t xml:space="preserve"> drug correlation, rapid drug dissolution may be distinguished from the slower drug absorption by observation of the absorption time for the preparation. The absorption time refers to the time for a constant amount of drug to be absorbed. In one study involving three sustained-release aspirin products (), the dissolution time for the preparations were linearly correlated to the absorption times (). The results from this study demonstrated that aspirin was rapidly absorbed and was very much dependent on the dissolution rate for absorption.</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5B0196E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01BA9165" w14:textId="77777777">
                          <w:trPr>
                            <w:tblCellSpacing w:w="7" w:type="dxa"/>
                          </w:trPr>
                          <w:tc>
                            <w:tcPr>
                              <w:tcW w:w="0" w:type="auto"/>
                              <w:shd w:val="clear" w:color="auto" w:fill="CCCCCC"/>
                              <w:vAlign w:val="center"/>
                              <w:hideMark/>
                            </w:tcPr>
                            <w:p w14:paraId="707568F9" w14:textId="77777777" w:rsidR="00E039B6" w:rsidRPr="00E039B6" w:rsidRDefault="00E039B6" w:rsidP="00E039B6">
                              <w:pPr>
                                <w:rPr>
                                  <w:rFonts w:eastAsiaTheme="minorHAnsi"/>
                                </w:rPr>
                              </w:pPr>
                              <w:bookmarkStart w:id="138" w:name="2481609"/>
                              <w:bookmarkEnd w:id="138"/>
                              <w:r w:rsidRPr="00E039B6">
                                <w:rPr>
                                  <w:rFonts w:eastAsiaTheme="minorHAnsi"/>
                                </w:rPr>
                                <w:t>Figure 14-10.</w:t>
                              </w:r>
                            </w:p>
                            <w:p w14:paraId="6348FA63" w14:textId="77777777" w:rsidR="00E039B6" w:rsidRPr="00E039B6" w:rsidRDefault="00E039B6" w:rsidP="00E039B6">
                              <w:pPr>
                                <w:rPr>
                                  <w:rFonts w:eastAsiaTheme="minorHAnsi"/>
                                </w:rPr>
                              </w:pPr>
                            </w:p>
                          </w:tc>
                        </w:tr>
                      </w:tbl>
                      <w:p w14:paraId="6D68729B" w14:textId="77777777" w:rsidR="00E039B6" w:rsidRPr="00E039B6" w:rsidRDefault="00E039B6" w:rsidP="00E039B6">
                        <w:pPr>
                          <w:rPr>
                            <w:rFonts w:eastAsiaTheme="minorHAnsi"/>
                          </w:rPr>
                        </w:pPr>
                      </w:p>
                    </w:tc>
                  </w:tr>
                  <w:tr w:rsidR="00E039B6" w:rsidRPr="00E039B6" w14:paraId="4C17787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6AB39EEC" w14:textId="77777777">
                          <w:trPr>
                            <w:tblCellSpacing w:w="7" w:type="dxa"/>
                          </w:trPr>
                          <w:tc>
                            <w:tcPr>
                              <w:tcW w:w="0" w:type="auto"/>
                              <w:shd w:val="clear" w:color="auto" w:fill="FFFFFF"/>
                              <w:vAlign w:val="center"/>
                              <w:hideMark/>
                            </w:tcPr>
                            <w:p w14:paraId="6705F5CD" w14:textId="3E1EC7A1"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F5214AD" wp14:editId="78C87ADF">
                                        <wp:extent cx="304800" cy="304800"/>
                                        <wp:effectExtent l="0" t="0" r="0" b="0"/>
                                        <wp:docPr id="716190772"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A2795" id="Rectangle 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60EA2B97" w14:textId="77777777">
                          <w:trPr>
                            <w:tblCellSpacing w:w="7" w:type="dxa"/>
                          </w:trPr>
                          <w:tc>
                            <w:tcPr>
                              <w:tcW w:w="0" w:type="auto"/>
                              <w:shd w:val="clear" w:color="auto" w:fill="FFFFFF"/>
                              <w:vAlign w:val="center"/>
                              <w:hideMark/>
                            </w:tcPr>
                            <w:p w14:paraId="07E4C1B1" w14:textId="77777777" w:rsidR="00E039B6" w:rsidRPr="00E039B6" w:rsidRDefault="00E039B6" w:rsidP="00E039B6">
                              <w:pPr>
                                <w:rPr>
                                  <w:rFonts w:eastAsiaTheme="minorHAnsi"/>
                                </w:rPr>
                              </w:pPr>
                              <w:bookmarkStart w:id="139" w:name="2481610"/>
                              <w:bookmarkEnd w:id="139"/>
                              <w:r w:rsidRPr="00E039B6">
                                <w:rPr>
                                  <w:rFonts w:eastAsiaTheme="minorHAnsi"/>
                                </w:rPr>
                                <w:lastRenderedPageBreak/>
                                <w:t xml:space="preserve">An example of correlation between time required for a given amount of drug to be absorbed and time required for the same amount of drug to be dissolved </w:t>
                              </w:r>
                              <w:r w:rsidRPr="00E039B6">
                                <w:rPr>
                                  <w:rFonts w:eastAsiaTheme="minorHAnsi"/>
                                  <w:i/>
                                  <w:iCs/>
                                </w:rPr>
                                <w:t>in vitro</w:t>
                              </w:r>
                              <w:r w:rsidRPr="00E039B6">
                                <w:rPr>
                                  <w:rFonts w:eastAsiaTheme="minorHAnsi"/>
                                </w:rPr>
                                <w:t xml:space="preserve"> for three sustained-release aspirin products. </w:t>
                              </w:r>
                            </w:p>
                            <w:p w14:paraId="6DE763BD" w14:textId="77777777" w:rsidR="00E039B6" w:rsidRPr="00E039B6" w:rsidRDefault="00E039B6" w:rsidP="00E039B6">
                              <w:pPr>
                                <w:rPr>
                                  <w:rFonts w:eastAsiaTheme="minorHAnsi"/>
                                </w:rPr>
                              </w:pPr>
                              <w:bookmarkStart w:id="140" w:name="2481611"/>
                              <w:bookmarkEnd w:id="140"/>
                              <w:r w:rsidRPr="00E039B6">
                                <w:rPr>
                                  <w:rFonts w:eastAsiaTheme="minorHAnsi"/>
                                </w:rPr>
                                <w:t>()</w:t>
                              </w:r>
                            </w:p>
                          </w:tc>
                        </w:tr>
                      </w:tbl>
                      <w:p w14:paraId="12972948" w14:textId="77777777" w:rsidR="00E039B6" w:rsidRPr="00E039B6" w:rsidRDefault="00E039B6" w:rsidP="00E039B6">
                        <w:pPr>
                          <w:rPr>
                            <w:rFonts w:eastAsiaTheme="minorHAnsi"/>
                          </w:rPr>
                        </w:pPr>
                      </w:p>
                    </w:tc>
                  </w:tr>
                </w:tbl>
                <w:p w14:paraId="3B742CE4" w14:textId="77777777" w:rsidR="00E039B6" w:rsidRPr="00E039B6" w:rsidRDefault="00E039B6" w:rsidP="00E039B6">
                  <w:pPr>
                    <w:rPr>
                      <w:rFonts w:eastAsiaTheme="minorHAnsi"/>
                    </w:rPr>
                  </w:pPr>
                  <w:bookmarkStart w:id="141" w:name="2481486"/>
                  <w:bookmarkEnd w:id="141"/>
                  <w:r w:rsidRPr="00E039B6">
                    <w:rPr>
                      <w:rFonts w:eastAsiaTheme="minorHAnsi"/>
                    </w:rPr>
                    <w:lastRenderedPageBreak/>
                    <w:t>Percent of Drug Dissolved versus Percent of Drug Absorbed</w:t>
                  </w:r>
                </w:p>
                <w:p w14:paraId="72EAF640" w14:textId="77777777" w:rsidR="00E039B6" w:rsidRPr="00E039B6" w:rsidRDefault="00E039B6" w:rsidP="00E039B6">
                  <w:pPr>
                    <w:rPr>
                      <w:rFonts w:eastAsiaTheme="minorHAnsi"/>
                    </w:rPr>
                  </w:pPr>
                  <w:bookmarkStart w:id="142" w:name="2481487"/>
                  <w:bookmarkEnd w:id="142"/>
                  <w:r w:rsidRPr="00E039B6">
                    <w:rPr>
                      <w:rFonts w:eastAsiaTheme="minorHAnsi"/>
                    </w:rPr>
                    <w:t xml:space="preserve">If a drug is absorbed completely after dissolution, a linear correlation may be obtained by comparing the percentage of drug absorbed to the percentage of drug dissolved. In choosing the dissolution method, one must consider the appropriate dissolution medium and use a slow dissolution stirring rate so that </w:t>
                  </w:r>
                  <w:r w:rsidRPr="00E039B6">
                    <w:rPr>
                      <w:rFonts w:eastAsiaTheme="minorHAnsi"/>
                      <w:i/>
                      <w:iCs/>
                    </w:rPr>
                    <w:t>in-vivo</w:t>
                  </w:r>
                  <w:r w:rsidRPr="00E039B6">
                    <w:rPr>
                      <w:rFonts w:eastAsiaTheme="minorHAnsi"/>
                    </w:rPr>
                    <w:t xml:space="preserve"> dissolution is approximated.</w:t>
                  </w:r>
                </w:p>
                <w:p w14:paraId="3AF5E3C5" w14:textId="77777777" w:rsidR="00E039B6" w:rsidRPr="00E039B6" w:rsidRDefault="00E039B6" w:rsidP="00E039B6">
                  <w:pPr>
                    <w:rPr>
                      <w:rFonts w:eastAsiaTheme="minorHAnsi"/>
                    </w:rPr>
                  </w:pPr>
                  <w:bookmarkStart w:id="143" w:name="2481488"/>
                  <w:bookmarkEnd w:id="143"/>
                  <w:r w:rsidRPr="00E039B6">
                    <w:rPr>
                      <w:rFonts w:eastAsiaTheme="minorHAnsi"/>
                    </w:rPr>
                    <w:t>Aspirin is absorbed rapidly, and a slight change in formulation may be reflected in a change in the amount and rate of drug absorption during the period of observation ( and ). If the drug is absorbed slowly, which occurs when absorption is the rate-limiting step, a difference in dissolution rate of the product may not be observed. In this case, the drug would be absorbed very slowly independent of the dissolution rate.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865"/>
                  </w:tblGrid>
                  <w:tr w:rsidR="00E039B6" w:rsidRPr="00E039B6" w14:paraId="24876AB8"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837"/>
                        </w:tblGrid>
                        <w:tr w:rsidR="00E039B6" w:rsidRPr="00E039B6" w14:paraId="474620E7" w14:textId="77777777">
                          <w:trPr>
                            <w:tblCellSpacing w:w="7" w:type="dxa"/>
                          </w:trPr>
                          <w:tc>
                            <w:tcPr>
                              <w:tcW w:w="0" w:type="auto"/>
                              <w:shd w:val="clear" w:color="auto" w:fill="CCCCCC"/>
                              <w:vAlign w:val="center"/>
                              <w:hideMark/>
                            </w:tcPr>
                            <w:p w14:paraId="062FD36A" w14:textId="77777777" w:rsidR="00E039B6" w:rsidRPr="00E039B6" w:rsidRDefault="00E039B6" w:rsidP="00E039B6">
                              <w:pPr>
                                <w:rPr>
                                  <w:rFonts w:eastAsiaTheme="minorHAnsi"/>
                                </w:rPr>
                              </w:pPr>
                              <w:bookmarkStart w:id="144" w:name="2481612"/>
                              <w:bookmarkEnd w:id="144"/>
                              <w:r w:rsidRPr="00E039B6">
                                <w:rPr>
                                  <w:rFonts w:eastAsiaTheme="minorHAnsi"/>
                                </w:rPr>
                                <w:t>Figure 14-11.</w:t>
                              </w:r>
                            </w:p>
                            <w:p w14:paraId="73CE2AA0" w14:textId="77777777" w:rsidR="00E039B6" w:rsidRPr="00E039B6" w:rsidRDefault="00E039B6" w:rsidP="00E039B6">
                              <w:pPr>
                                <w:rPr>
                                  <w:rFonts w:eastAsiaTheme="minorHAnsi"/>
                                </w:rPr>
                              </w:pPr>
                            </w:p>
                          </w:tc>
                        </w:tr>
                      </w:tbl>
                      <w:p w14:paraId="68692398" w14:textId="77777777" w:rsidR="00E039B6" w:rsidRPr="00E039B6" w:rsidRDefault="00E039B6" w:rsidP="00E039B6">
                        <w:pPr>
                          <w:rPr>
                            <w:rFonts w:eastAsiaTheme="minorHAnsi"/>
                          </w:rPr>
                        </w:pPr>
                      </w:p>
                    </w:tc>
                  </w:tr>
                  <w:tr w:rsidR="00E039B6" w:rsidRPr="00E039B6" w14:paraId="1B37E83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837"/>
                        </w:tblGrid>
                        <w:tr w:rsidR="00E039B6" w:rsidRPr="00E039B6" w14:paraId="30C9C26D" w14:textId="77777777">
                          <w:trPr>
                            <w:tblCellSpacing w:w="7" w:type="dxa"/>
                          </w:trPr>
                          <w:tc>
                            <w:tcPr>
                              <w:tcW w:w="0" w:type="auto"/>
                              <w:shd w:val="clear" w:color="auto" w:fill="FFFFFF"/>
                              <w:vAlign w:val="center"/>
                              <w:hideMark/>
                            </w:tcPr>
                            <w:p w14:paraId="7A15C8EA" w14:textId="56FEF6D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2AEFF76F" wp14:editId="003D9EBA">
                                        <wp:extent cx="304800" cy="304800"/>
                                        <wp:effectExtent l="0" t="0" r="0" b="0"/>
                                        <wp:docPr id="659172140"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7466C" id="Rectangle 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04896661" w14:textId="77777777">
                          <w:trPr>
                            <w:tblCellSpacing w:w="7" w:type="dxa"/>
                          </w:trPr>
                          <w:tc>
                            <w:tcPr>
                              <w:tcW w:w="0" w:type="auto"/>
                              <w:shd w:val="clear" w:color="auto" w:fill="FFFFFF"/>
                              <w:vAlign w:val="center"/>
                              <w:hideMark/>
                            </w:tcPr>
                            <w:p w14:paraId="4734AE88" w14:textId="77777777" w:rsidR="00E039B6" w:rsidRPr="00E039B6" w:rsidRDefault="00E039B6" w:rsidP="00E039B6">
                              <w:pPr>
                                <w:rPr>
                                  <w:rFonts w:eastAsiaTheme="minorHAnsi"/>
                                </w:rPr>
                              </w:pPr>
                              <w:bookmarkStart w:id="145" w:name="2481613"/>
                              <w:bookmarkEnd w:id="145"/>
                              <w:r w:rsidRPr="00E039B6">
                                <w:rPr>
                                  <w:rFonts w:eastAsiaTheme="minorHAnsi"/>
                                </w:rPr>
                                <w:t xml:space="preserve">An example of continuous </w:t>
                              </w:r>
                              <w:r w:rsidRPr="00E039B6">
                                <w:rPr>
                                  <w:rFonts w:eastAsiaTheme="minorHAnsi"/>
                                  <w:i/>
                                  <w:iCs/>
                                </w:rPr>
                                <w:t>in-vivo–in-vitro</w:t>
                              </w:r>
                              <w:r w:rsidRPr="00E039B6">
                                <w:rPr>
                                  <w:rFonts w:eastAsiaTheme="minorHAnsi"/>
                                </w:rPr>
                                <w:t xml:space="preserve"> correlation of aspirin.</w:t>
                              </w:r>
                            </w:p>
                            <w:p w14:paraId="4B187691" w14:textId="77777777" w:rsidR="00E039B6" w:rsidRPr="00E039B6" w:rsidRDefault="00E039B6" w:rsidP="00E039B6">
                              <w:pPr>
                                <w:rPr>
                                  <w:rFonts w:eastAsiaTheme="minorHAnsi"/>
                                </w:rPr>
                              </w:pPr>
                              <w:bookmarkStart w:id="146" w:name="2481614"/>
                              <w:bookmarkEnd w:id="146"/>
                              <w:r w:rsidRPr="00E039B6">
                                <w:rPr>
                                  <w:rFonts w:eastAsiaTheme="minorHAnsi"/>
                                </w:rPr>
                                <w:t>()</w:t>
                              </w:r>
                            </w:p>
                          </w:tc>
                        </w:tr>
                      </w:tbl>
                      <w:p w14:paraId="26295894" w14:textId="77777777" w:rsidR="00E039B6" w:rsidRPr="00E039B6" w:rsidRDefault="00E039B6" w:rsidP="00E039B6">
                        <w:pPr>
                          <w:rPr>
                            <w:rFonts w:eastAsiaTheme="minorHAnsi"/>
                          </w:rPr>
                        </w:pPr>
                      </w:p>
                    </w:tc>
                  </w:tr>
                </w:tbl>
                <w:p w14:paraId="4AD4D754" w14:textId="77777777" w:rsidR="00E039B6" w:rsidRPr="00E039B6" w:rsidRDefault="00E039B6" w:rsidP="00E039B6">
                  <w:pPr>
                    <w:rPr>
                      <w:rFonts w:eastAsiaTheme="minorHAnsi"/>
                    </w:rPr>
                  </w:pPr>
                  <w:bookmarkStart w:id="147" w:name="2481489"/>
                  <w:bookmarkEnd w:id="147"/>
                  <w:r w:rsidRPr="00E039B6">
                    <w:rPr>
                      <w:rFonts w:eastAsiaTheme="minorHAnsi"/>
                    </w:rPr>
                    <w:t xml:space="preserve">Maximum Plasma Concentrations versus Percent of Drug Dissolved </w:t>
                  </w:r>
                  <w:r w:rsidRPr="00E039B6">
                    <w:rPr>
                      <w:rFonts w:eastAsiaTheme="minorHAnsi"/>
                      <w:i/>
                      <w:iCs/>
                    </w:rPr>
                    <w:t>In-Vitro</w:t>
                  </w:r>
                  <w:r w:rsidRPr="00E039B6">
                    <w:rPr>
                      <w:rFonts w:eastAsiaTheme="minorHAnsi"/>
                    </w:rPr>
                    <w:t xml:space="preserve"> </w:t>
                  </w:r>
                </w:p>
                <w:p w14:paraId="62559EAF" w14:textId="77777777" w:rsidR="00E039B6" w:rsidRPr="00E039B6" w:rsidRDefault="00E039B6" w:rsidP="00E039B6">
                  <w:pPr>
                    <w:rPr>
                      <w:rFonts w:eastAsiaTheme="minorHAnsi"/>
                    </w:rPr>
                  </w:pPr>
                  <w:bookmarkStart w:id="148" w:name="2481490"/>
                  <w:bookmarkEnd w:id="148"/>
                  <w:r w:rsidRPr="00E039B6">
                    <w:rPr>
                      <w:rFonts w:eastAsiaTheme="minorHAnsi"/>
                    </w:rPr>
                    <w:t xml:space="preserve">When different drug formulations are tested for dissolution, a poorly formulated drug may not be completely dissolved and released, resulting in lower plasma drug concentrations. The percentage of drug released at any time interval will be greater for the more bioavailable drug product. When such drug products are tested </w:t>
                  </w:r>
                  <w:r w:rsidRPr="00E039B6">
                    <w:rPr>
                      <w:rFonts w:eastAsiaTheme="minorHAnsi"/>
                      <w:i/>
                      <w:iCs/>
                    </w:rPr>
                    <w:t>in-vivo</w:t>
                  </w:r>
                  <w:r w:rsidRPr="00E039B6">
                    <w:rPr>
                      <w:rFonts w:eastAsiaTheme="minorHAnsi"/>
                    </w:rPr>
                    <w:t xml:space="preserve">, the peak drug serum concentration will be higher for the drug product that shows the highest percent of drug dissolved. An example of </w:t>
                  </w:r>
                  <w:r w:rsidRPr="00E039B6">
                    <w:rPr>
                      <w:rFonts w:eastAsiaTheme="minorHAnsi"/>
                      <w:i/>
                      <w:iCs/>
                    </w:rPr>
                    <w:t>in-vitro–in-vivo</w:t>
                  </w:r>
                  <w:r w:rsidRPr="00E039B6">
                    <w:rPr>
                      <w:rFonts w:eastAsiaTheme="minorHAnsi"/>
                    </w:rPr>
                    <w:t xml:space="preserve"> correlation for 100-mg phenytoin sodium capsules is shown in . Several products were tested (). A linear correlation was observed between the maximum drug concentration in the body and the percent of drug dissolved </w:t>
                  </w:r>
                  <w:r w:rsidRPr="00E039B6">
                    <w:rPr>
                      <w:rFonts w:eastAsiaTheme="minorHAnsi"/>
                      <w:i/>
                      <w:iCs/>
                    </w:rPr>
                    <w:t>in-vitro</w:t>
                  </w:r>
                  <w:r w:rsidRPr="00E039B6">
                    <w:rPr>
                      <w:rFonts w:eastAsiaTheme="minorHAnsi"/>
                    </w:rPr>
                    <w:t>.</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02CE3A1E"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09A1E0B2" w14:textId="77777777">
                          <w:trPr>
                            <w:tblCellSpacing w:w="7" w:type="dxa"/>
                          </w:trPr>
                          <w:tc>
                            <w:tcPr>
                              <w:tcW w:w="0" w:type="auto"/>
                              <w:shd w:val="clear" w:color="auto" w:fill="CCCCCC"/>
                              <w:vAlign w:val="center"/>
                              <w:hideMark/>
                            </w:tcPr>
                            <w:p w14:paraId="09B5925E" w14:textId="77777777" w:rsidR="00E039B6" w:rsidRPr="00E039B6" w:rsidRDefault="00E039B6" w:rsidP="00E039B6">
                              <w:pPr>
                                <w:rPr>
                                  <w:rFonts w:eastAsiaTheme="minorHAnsi"/>
                                </w:rPr>
                              </w:pPr>
                              <w:bookmarkStart w:id="149" w:name="2481615"/>
                              <w:bookmarkEnd w:id="149"/>
                              <w:r w:rsidRPr="00E039B6">
                                <w:rPr>
                                  <w:rFonts w:eastAsiaTheme="minorHAnsi"/>
                                </w:rPr>
                                <w:t>Figure 14-12.</w:t>
                              </w:r>
                            </w:p>
                            <w:p w14:paraId="15BCDE1E" w14:textId="77777777" w:rsidR="00E039B6" w:rsidRPr="00E039B6" w:rsidRDefault="00E039B6" w:rsidP="00E039B6">
                              <w:pPr>
                                <w:rPr>
                                  <w:rFonts w:eastAsiaTheme="minorHAnsi"/>
                                </w:rPr>
                              </w:pPr>
                            </w:p>
                          </w:tc>
                        </w:tr>
                      </w:tbl>
                      <w:p w14:paraId="2235BE32" w14:textId="77777777" w:rsidR="00E039B6" w:rsidRPr="00E039B6" w:rsidRDefault="00E039B6" w:rsidP="00E039B6">
                        <w:pPr>
                          <w:rPr>
                            <w:rFonts w:eastAsiaTheme="minorHAnsi"/>
                          </w:rPr>
                        </w:pPr>
                      </w:p>
                    </w:tc>
                  </w:tr>
                  <w:tr w:rsidR="00E039B6" w:rsidRPr="00E039B6" w14:paraId="5C3454A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3741F709" w14:textId="77777777">
                          <w:trPr>
                            <w:tblCellSpacing w:w="7" w:type="dxa"/>
                          </w:trPr>
                          <w:tc>
                            <w:tcPr>
                              <w:tcW w:w="0" w:type="auto"/>
                              <w:shd w:val="clear" w:color="auto" w:fill="FFFFFF"/>
                              <w:vAlign w:val="center"/>
                              <w:hideMark/>
                            </w:tcPr>
                            <w:p w14:paraId="3C983BFC" w14:textId="02F8951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2F414D8" wp14:editId="7BD70570">
                                        <wp:extent cx="304800" cy="304800"/>
                                        <wp:effectExtent l="0" t="0" r="0" b="0"/>
                                        <wp:docPr id="1351557432"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D04ED" id="Rectangle 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70398440" w14:textId="77777777">
                          <w:trPr>
                            <w:tblCellSpacing w:w="7" w:type="dxa"/>
                          </w:trPr>
                          <w:tc>
                            <w:tcPr>
                              <w:tcW w:w="0" w:type="auto"/>
                              <w:shd w:val="clear" w:color="auto" w:fill="FFFFFF"/>
                              <w:vAlign w:val="center"/>
                              <w:hideMark/>
                            </w:tcPr>
                            <w:p w14:paraId="78AEDF7F" w14:textId="77777777" w:rsidR="00E039B6" w:rsidRPr="00E039B6" w:rsidRDefault="00E039B6" w:rsidP="00E039B6">
                              <w:pPr>
                                <w:rPr>
                                  <w:rFonts w:eastAsiaTheme="minorHAnsi"/>
                                </w:rPr>
                              </w:pPr>
                              <w:bookmarkStart w:id="150" w:name="2481616"/>
                              <w:bookmarkEnd w:id="150"/>
                              <w:r w:rsidRPr="00E039B6">
                                <w:rPr>
                                  <w:rFonts w:eastAsiaTheme="minorHAnsi"/>
                                  <w:i/>
                                  <w:iCs/>
                                </w:rPr>
                                <w:t>In-vitro–in-vivo</w:t>
                              </w:r>
                              <w:r w:rsidRPr="00E039B6">
                                <w:rPr>
                                  <w:rFonts w:eastAsiaTheme="minorHAnsi"/>
                                </w:rPr>
                                <w:t xml:space="preserve"> correlation between </w:t>
                              </w:r>
                              <w:r w:rsidRPr="00E039B6">
                                <w:rPr>
                                  <w:rFonts w:eastAsiaTheme="minorHAnsi"/>
                                  <w:i/>
                                  <w:iCs/>
                                </w:rPr>
                                <w:t>C</w:t>
                              </w:r>
                              <w:r w:rsidRPr="00E039B6">
                                <w:rPr>
                                  <w:rFonts w:eastAsiaTheme="minorHAnsi"/>
                                </w:rPr>
                                <w:t xml:space="preserve"> </w:t>
                              </w:r>
                              <w:r w:rsidRPr="00E039B6">
                                <w:rPr>
                                  <w:rFonts w:eastAsiaTheme="minorHAnsi"/>
                                  <w:vertAlign w:val="subscript"/>
                                </w:rPr>
                                <w:t>max</w:t>
                              </w:r>
                              <w:r w:rsidRPr="00E039B6">
                                <w:rPr>
                                  <w:rFonts w:eastAsiaTheme="minorHAnsi"/>
                                </w:rPr>
                                <w:t xml:space="preserve"> and percent drug dissolved. Top, 30 min (slope = 0.06, </w:t>
                              </w:r>
                              <w:r w:rsidRPr="00E039B6">
                                <w:rPr>
                                  <w:rFonts w:eastAsiaTheme="minorHAnsi"/>
                                  <w:i/>
                                  <w:iCs/>
                                </w:rPr>
                                <w:t>r</w:t>
                              </w:r>
                              <w:r w:rsidRPr="00E039B6">
                                <w:rPr>
                                  <w:rFonts w:eastAsiaTheme="minorHAnsi"/>
                                </w:rPr>
                                <w:t xml:space="preserve"> = 0.902, </w:t>
                              </w:r>
                              <w:r w:rsidRPr="00E039B6">
                                <w:rPr>
                                  <w:rFonts w:eastAsiaTheme="minorHAnsi"/>
                                  <w:i/>
                                  <w:iCs/>
                                </w:rPr>
                                <w:t>p</w:t>
                              </w:r>
                              <w:r w:rsidRPr="00E039B6">
                                <w:rPr>
                                  <w:rFonts w:eastAsiaTheme="minorHAnsi"/>
                                </w:rPr>
                                <w:t xml:space="preserve"> &lt; 0.001). Bottom, 60 min (slope = 0.10, </w:t>
                              </w:r>
                              <w:r w:rsidRPr="00E039B6">
                                <w:rPr>
                                  <w:rFonts w:eastAsiaTheme="minorHAnsi"/>
                                  <w:i/>
                                  <w:iCs/>
                                </w:rPr>
                                <w:t>r</w:t>
                              </w:r>
                              <w:r w:rsidRPr="00E039B6">
                                <w:rPr>
                                  <w:rFonts w:eastAsiaTheme="minorHAnsi"/>
                                </w:rPr>
                                <w:t xml:space="preserve"> = 0.940, </w:t>
                              </w:r>
                              <w:r w:rsidRPr="00E039B6">
                                <w:rPr>
                                  <w:rFonts w:eastAsiaTheme="minorHAnsi"/>
                                  <w:i/>
                                  <w:iCs/>
                                </w:rPr>
                                <w:t>p</w:t>
                              </w:r>
                              <w:r w:rsidRPr="00E039B6">
                                <w:rPr>
                                  <w:rFonts w:eastAsiaTheme="minorHAnsi"/>
                                </w:rPr>
                                <w:t xml:space="preserve"> &lt; 0.001.) (Letters on graph indicate different products.)</w:t>
                              </w:r>
                            </w:p>
                            <w:p w14:paraId="67C0F30F" w14:textId="77777777" w:rsidR="00E039B6" w:rsidRPr="00E039B6" w:rsidRDefault="00E039B6" w:rsidP="00E039B6">
                              <w:pPr>
                                <w:rPr>
                                  <w:rFonts w:eastAsiaTheme="minorHAnsi"/>
                                </w:rPr>
                              </w:pPr>
                              <w:bookmarkStart w:id="151" w:name="2481617"/>
                              <w:bookmarkEnd w:id="151"/>
                              <w:r w:rsidRPr="00E039B6">
                                <w:rPr>
                                  <w:rFonts w:eastAsiaTheme="minorHAnsi"/>
                                </w:rPr>
                                <w:t>()</w:t>
                              </w:r>
                            </w:p>
                          </w:tc>
                        </w:tr>
                      </w:tbl>
                      <w:p w14:paraId="69938A7A" w14:textId="77777777" w:rsidR="00E039B6" w:rsidRPr="00E039B6" w:rsidRDefault="00E039B6" w:rsidP="00E039B6">
                        <w:pPr>
                          <w:rPr>
                            <w:rFonts w:eastAsiaTheme="minorHAnsi"/>
                          </w:rPr>
                        </w:pPr>
                      </w:p>
                    </w:tc>
                  </w:tr>
                </w:tbl>
                <w:p w14:paraId="5EA00E1D" w14:textId="77777777" w:rsidR="00E039B6" w:rsidRPr="00E039B6" w:rsidRDefault="00E039B6" w:rsidP="00E039B6">
                  <w:pPr>
                    <w:rPr>
                      <w:rFonts w:eastAsiaTheme="minorHAnsi"/>
                    </w:rPr>
                  </w:pPr>
                  <w:bookmarkStart w:id="152" w:name="2481491"/>
                  <w:bookmarkEnd w:id="152"/>
                </w:p>
                <w:p w14:paraId="3D4A5603" w14:textId="77777777" w:rsidR="00E039B6" w:rsidRPr="00E039B6" w:rsidRDefault="00E039B6" w:rsidP="00E039B6">
                  <w:pPr>
                    <w:rPr>
                      <w:rFonts w:eastAsiaTheme="minorHAnsi"/>
                    </w:rPr>
                  </w:pPr>
                  <w:r w:rsidRPr="00E039B6">
                    <w:rPr>
                      <w:rFonts w:eastAsiaTheme="minorHAnsi"/>
                    </w:rPr>
                    <w:t>The dissolution study on the phenytoin sodium products () showed that the fastest dissolution rate was product C, for which about 100% of the labeled contents dissolved in the test (). Interestingly, these products also show the shortest time to reach peak concentration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The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is dependent on the absorption rate constant. In this case, the fastest absorption would also result in the shortest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(see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323B06D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108CAA62" w14:textId="77777777">
                          <w:trPr>
                            <w:tblCellSpacing w:w="7" w:type="dxa"/>
                          </w:trPr>
                          <w:tc>
                            <w:tcPr>
                              <w:tcW w:w="0" w:type="auto"/>
                              <w:shd w:val="clear" w:color="auto" w:fill="CCCCCC"/>
                              <w:vAlign w:val="center"/>
                              <w:hideMark/>
                            </w:tcPr>
                            <w:p w14:paraId="67D28502" w14:textId="77777777" w:rsidR="00E039B6" w:rsidRPr="00E039B6" w:rsidRDefault="00E039B6" w:rsidP="00E039B6">
                              <w:pPr>
                                <w:rPr>
                                  <w:rFonts w:eastAsiaTheme="minorHAnsi"/>
                                </w:rPr>
                              </w:pPr>
                              <w:bookmarkStart w:id="153" w:name="2481618"/>
                              <w:bookmarkEnd w:id="153"/>
                              <w:r w:rsidRPr="00E039B6">
                                <w:rPr>
                                  <w:rFonts w:eastAsiaTheme="minorHAnsi"/>
                                </w:rPr>
                                <w:t>Figure 14-13.</w:t>
                              </w:r>
                            </w:p>
                            <w:p w14:paraId="1245885A" w14:textId="77777777" w:rsidR="00E039B6" w:rsidRPr="00E039B6" w:rsidRDefault="00E039B6" w:rsidP="00E039B6">
                              <w:pPr>
                                <w:rPr>
                                  <w:rFonts w:eastAsiaTheme="minorHAnsi"/>
                                </w:rPr>
                              </w:pPr>
                            </w:p>
                          </w:tc>
                        </w:tr>
                      </w:tbl>
                      <w:p w14:paraId="7F71223A" w14:textId="77777777" w:rsidR="00E039B6" w:rsidRPr="00E039B6" w:rsidRDefault="00E039B6" w:rsidP="00E039B6">
                        <w:pPr>
                          <w:rPr>
                            <w:rFonts w:eastAsiaTheme="minorHAnsi"/>
                          </w:rPr>
                        </w:pPr>
                      </w:p>
                    </w:tc>
                  </w:tr>
                  <w:tr w:rsidR="00E039B6" w:rsidRPr="00E039B6" w14:paraId="3DA8B9A2"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3A82AD49" w14:textId="77777777">
                          <w:trPr>
                            <w:tblCellSpacing w:w="7" w:type="dxa"/>
                          </w:trPr>
                          <w:tc>
                            <w:tcPr>
                              <w:tcW w:w="0" w:type="auto"/>
                              <w:shd w:val="clear" w:color="auto" w:fill="FFFFFF"/>
                              <w:vAlign w:val="center"/>
                              <w:hideMark/>
                            </w:tcPr>
                            <w:p w14:paraId="1D82B5BC" w14:textId="7B23EE75"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8D09328" wp14:editId="7FE7D003">
                                        <wp:extent cx="304800" cy="304800"/>
                                        <wp:effectExtent l="0" t="0" r="0" b="0"/>
                                        <wp:docPr id="1361379369"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CCC07" id="Rectangle 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7A4F6153" w14:textId="77777777">
                          <w:trPr>
                            <w:tblCellSpacing w:w="7" w:type="dxa"/>
                          </w:trPr>
                          <w:tc>
                            <w:tcPr>
                              <w:tcW w:w="0" w:type="auto"/>
                              <w:shd w:val="clear" w:color="auto" w:fill="FFFFFF"/>
                              <w:vAlign w:val="center"/>
                              <w:hideMark/>
                            </w:tcPr>
                            <w:p w14:paraId="423EA801" w14:textId="77777777" w:rsidR="00E039B6" w:rsidRPr="00E039B6" w:rsidRDefault="00E039B6" w:rsidP="00E039B6">
                              <w:pPr>
                                <w:rPr>
                                  <w:rFonts w:eastAsiaTheme="minorHAnsi"/>
                                </w:rPr>
                              </w:pPr>
                              <w:bookmarkStart w:id="154" w:name="2481619"/>
                              <w:bookmarkEnd w:id="154"/>
                              <w:r w:rsidRPr="00E039B6">
                                <w:rPr>
                                  <w:rFonts w:eastAsiaTheme="minorHAnsi"/>
                                  <w:i/>
                                  <w:iCs/>
                                </w:rPr>
                                <w:t>In-vitro–in-vivo</w:t>
                              </w:r>
                              <w:r w:rsidRPr="00E039B6">
                                <w:rPr>
                                  <w:rFonts w:eastAsiaTheme="minorHAnsi"/>
                                </w:rPr>
                                <w:t xml:space="preserve"> correlation between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and percent drug dissolved in 30 minutes by basket method. Letters on graph indicate different products. </w:t>
                              </w:r>
                            </w:p>
                            <w:p w14:paraId="78C00A13" w14:textId="77777777" w:rsidR="00E039B6" w:rsidRPr="00E039B6" w:rsidRDefault="00E039B6" w:rsidP="00E039B6">
                              <w:pPr>
                                <w:rPr>
                                  <w:rFonts w:eastAsiaTheme="minorHAnsi"/>
                                </w:rPr>
                              </w:pPr>
                              <w:bookmarkStart w:id="155" w:name="2481620"/>
                              <w:bookmarkEnd w:id="155"/>
                              <w:r w:rsidRPr="00E039B6">
                                <w:rPr>
                                  <w:rFonts w:eastAsiaTheme="minorHAnsi"/>
                                </w:rPr>
                                <w:t>()</w:t>
                              </w:r>
                            </w:p>
                          </w:tc>
                        </w:tr>
                      </w:tbl>
                      <w:p w14:paraId="5255B90B" w14:textId="77777777" w:rsidR="00E039B6" w:rsidRPr="00E039B6" w:rsidRDefault="00E039B6" w:rsidP="00E039B6">
                        <w:pPr>
                          <w:rPr>
                            <w:rFonts w:eastAsiaTheme="minorHAnsi"/>
                          </w:rPr>
                        </w:pPr>
                      </w:p>
                    </w:tc>
                  </w:tr>
                </w:tbl>
                <w:p w14:paraId="0CE63F24" w14:textId="77777777" w:rsidR="00E039B6" w:rsidRPr="00E039B6" w:rsidRDefault="00E039B6" w:rsidP="00E039B6">
                  <w:pPr>
                    <w:rPr>
                      <w:rFonts w:eastAsiaTheme="minorHAnsi"/>
                    </w:rPr>
                  </w:pPr>
                  <w:bookmarkStart w:id="156" w:name="2481492"/>
                  <w:bookmarkEnd w:id="156"/>
                  <w:r w:rsidRPr="00E039B6">
                    <w:rPr>
                      <w:rFonts w:eastAsiaTheme="minorHAnsi"/>
                    </w:rPr>
                    <w:t>Serum Drug Concentration versus Percent of Drug Dissolved</w:t>
                  </w:r>
                </w:p>
                <w:p w14:paraId="7810FFE6" w14:textId="77777777" w:rsidR="00E039B6" w:rsidRPr="00E039B6" w:rsidRDefault="00E039B6" w:rsidP="00E039B6">
                  <w:pPr>
                    <w:rPr>
                      <w:rFonts w:eastAsiaTheme="minorHAnsi"/>
                    </w:rPr>
                  </w:pPr>
                  <w:bookmarkStart w:id="157" w:name="2481493"/>
                  <w:bookmarkEnd w:id="157"/>
                  <w:r w:rsidRPr="00E039B6">
                    <w:rPr>
                      <w:rFonts w:eastAsiaTheme="minorHAnsi"/>
                    </w:rPr>
                    <w:t xml:space="preserve">In a study on aspirin absorption, the serum concentration of aspirin was correlated to the percent of drug dissolved using an </w:t>
                  </w:r>
                  <w:r w:rsidRPr="00E039B6">
                    <w:rPr>
                      <w:rFonts w:eastAsiaTheme="minorHAnsi"/>
                      <w:i/>
                      <w:iCs/>
                    </w:rPr>
                    <w:t>in-vitro</w:t>
                  </w:r>
                  <w:r w:rsidRPr="00E039B6">
                    <w:rPr>
                      <w:rFonts w:eastAsiaTheme="minorHAnsi"/>
                    </w:rPr>
                    <w:t xml:space="preserve"> dissolution method (). The dissolution medium was simulated gastric juice. Because aspirin is rapidly absorbed from the stomach, the dissolution of the drug is the rate-limiting step, and various formulations with different dissolution rates will cause differences in the serum concentration of aspirin by minutes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6D80480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305D4123" w14:textId="77777777">
                          <w:trPr>
                            <w:tblCellSpacing w:w="7" w:type="dxa"/>
                          </w:trPr>
                          <w:tc>
                            <w:tcPr>
                              <w:tcW w:w="0" w:type="auto"/>
                              <w:shd w:val="clear" w:color="auto" w:fill="CCCCCC"/>
                              <w:vAlign w:val="center"/>
                              <w:hideMark/>
                            </w:tcPr>
                            <w:p w14:paraId="3F3600C2" w14:textId="77777777" w:rsidR="00E039B6" w:rsidRPr="00E039B6" w:rsidRDefault="00E039B6" w:rsidP="00E039B6">
                              <w:pPr>
                                <w:rPr>
                                  <w:rFonts w:eastAsiaTheme="minorHAnsi"/>
                                </w:rPr>
                              </w:pPr>
                              <w:bookmarkStart w:id="158" w:name="2481621"/>
                              <w:bookmarkEnd w:id="158"/>
                              <w:r w:rsidRPr="00E039B6">
                                <w:rPr>
                                  <w:rFonts w:eastAsiaTheme="minorHAnsi"/>
                                </w:rPr>
                                <w:t>Figure 14-14.</w:t>
                              </w:r>
                            </w:p>
                            <w:p w14:paraId="15C7E307" w14:textId="77777777" w:rsidR="00E039B6" w:rsidRPr="00E039B6" w:rsidRDefault="00E039B6" w:rsidP="00E039B6">
                              <w:pPr>
                                <w:rPr>
                                  <w:rFonts w:eastAsiaTheme="minorHAnsi"/>
                                </w:rPr>
                              </w:pPr>
                            </w:p>
                          </w:tc>
                        </w:tr>
                      </w:tbl>
                      <w:p w14:paraId="04989B09" w14:textId="77777777" w:rsidR="00E039B6" w:rsidRPr="00E039B6" w:rsidRDefault="00E039B6" w:rsidP="00E039B6">
                        <w:pPr>
                          <w:rPr>
                            <w:rFonts w:eastAsiaTheme="minorHAnsi"/>
                          </w:rPr>
                        </w:pPr>
                      </w:p>
                    </w:tc>
                  </w:tr>
                  <w:tr w:rsidR="00E039B6" w:rsidRPr="00E039B6" w14:paraId="0BC6D2D2"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7782CFAB" w14:textId="77777777">
                          <w:trPr>
                            <w:tblCellSpacing w:w="7" w:type="dxa"/>
                          </w:trPr>
                          <w:tc>
                            <w:tcPr>
                              <w:tcW w:w="0" w:type="auto"/>
                              <w:shd w:val="clear" w:color="auto" w:fill="FFFFFF"/>
                              <w:vAlign w:val="center"/>
                              <w:hideMark/>
                            </w:tcPr>
                            <w:p w14:paraId="6D588212" w14:textId="30A32C55"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74AA6CEC" wp14:editId="3677E544">
                                        <wp:extent cx="304800" cy="304800"/>
                                        <wp:effectExtent l="0" t="0" r="0" b="0"/>
                                        <wp:docPr id="1403041277"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6D0C7" id="Rectangle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6BEA0679" w14:textId="77777777">
                          <w:trPr>
                            <w:tblCellSpacing w:w="7" w:type="dxa"/>
                          </w:trPr>
                          <w:tc>
                            <w:tcPr>
                              <w:tcW w:w="0" w:type="auto"/>
                              <w:shd w:val="clear" w:color="auto" w:fill="FFFFFF"/>
                              <w:vAlign w:val="center"/>
                              <w:hideMark/>
                            </w:tcPr>
                            <w:p w14:paraId="7065B8F2" w14:textId="331D94E6" w:rsidR="00E039B6" w:rsidRPr="00E039B6" w:rsidRDefault="00E039B6" w:rsidP="00E039B6">
                              <w:pPr>
                                <w:rPr>
                                  <w:rFonts w:eastAsiaTheme="minorHAnsi"/>
                                </w:rPr>
                              </w:pPr>
                              <w:bookmarkStart w:id="159" w:name="2481622"/>
                              <w:bookmarkEnd w:id="159"/>
                              <w:r w:rsidRPr="00E039B6">
                                <w:rPr>
                                  <w:rFonts w:eastAsiaTheme="minorHAnsi"/>
                                </w:rPr>
                                <w:t xml:space="preserve">Example of </w:t>
                              </w:r>
                              <w:r w:rsidRPr="00E039B6">
                                <w:rPr>
                                  <w:rFonts w:eastAsiaTheme="minorHAnsi"/>
                                  <w:i/>
                                  <w:iCs/>
                                </w:rPr>
                                <w:t>in-vivo–in-vitro</w:t>
                              </w:r>
                              <w:r w:rsidRPr="00E039B6">
                                <w:rPr>
                                  <w:rFonts w:eastAsiaTheme="minorHAnsi"/>
                                </w:rPr>
                                <w:t xml:space="preserve"> two-point correlation between 10-minute serum level and percent dissolved at 1.2 minutes (O) and the 20-minute serum level and percent dissolved 4.2 minutes (</w:t>
                              </w:r>
                              <w:r w:rsidRPr="00E039B6">
                                <w:rPr>
                                  <w:rFonts w:eastAsiaTheme="minorHAnsi"/>
                                </w:rPr>
                                <mc:AlternateContent>
                                  <mc:Choice Requires="wps">
                                    <w:drawing>
                                      <wp:inline distT="0" distB="0" distL="0" distR="0" wp14:anchorId="4921A2A1" wp14:editId="3FF19CEA">
                                        <wp:extent cx="304800" cy="304800"/>
                                        <wp:effectExtent l="0" t="0" r="0" b="0"/>
                                        <wp:docPr id="1418767707"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9C856" id="Rectangle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w:t>
                              </w:r>
                            </w:p>
                            <w:p w14:paraId="0975166D" w14:textId="77777777" w:rsidR="00E039B6" w:rsidRPr="00E039B6" w:rsidRDefault="00E039B6" w:rsidP="00E039B6">
                              <w:pPr>
                                <w:rPr>
                                  <w:rFonts w:eastAsiaTheme="minorHAnsi"/>
                                </w:rPr>
                              </w:pPr>
                              <w:bookmarkStart w:id="160" w:name="2481623"/>
                              <w:bookmarkEnd w:id="160"/>
                              <w:r w:rsidRPr="00E039B6">
                                <w:rPr>
                                  <w:rFonts w:eastAsiaTheme="minorHAnsi"/>
                                </w:rPr>
                                <w:t>()</w:t>
                              </w:r>
                            </w:p>
                          </w:tc>
                        </w:tr>
                      </w:tbl>
                      <w:p w14:paraId="0C07369D" w14:textId="77777777" w:rsidR="00E039B6" w:rsidRPr="00E039B6" w:rsidRDefault="00E039B6" w:rsidP="00E039B6">
                        <w:pPr>
                          <w:rPr>
                            <w:rFonts w:eastAsiaTheme="minorHAnsi"/>
                          </w:rPr>
                        </w:pPr>
                      </w:p>
                    </w:tc>
                  </w:tr>
                </w:tbl>
                <w:p w14:paraId="65927517" w14:textId="77777777" w:rsidR="00E039B6" w:rsidRPr="00E039B6" w:rsidRDefault="00E039B6" w:rsidP="00E039B6">
                  <w:pPr>
                    <w:rPr>
                      <w:rFonts w:eastAsiaTheme="minorHAnsi"/>
                    </w:rPr>
                  </w:pPr>
                  <w:bookmarkStart w:id="161" w:name="2481494"/>
                  <w:bookmarkEnd w:id="161"/>
                  <w:r w:rsidRPr="00E039B6">
                    <w:rPr>
                      <w:rFonts w:eastAsiaTheme="minorHAnsi"/>
                    </w:rPr>
                    <w:lastRenderedPageBreak/>
                    <w:t xml:space="preserve">Failure of Correlation of </w:t>
                  </w:r>
                  <w:r w:rsidRPr="00E039B6">
                    <w:rPr>
                      <w:rFonts w:eastAsiaTheme="minorHAnsi"/>
                      <w:i/>
                      <w:iCs/>
                    </w:rPr>
                    <w:t>In-Vitro</w:t>
                  </w:r>
                  <w:r w:rsidRPr="00E039B6">
                    <w:rPr>
                      <w:rFonts w:eastAsiaTheme="minorHAnsi"/>
                    </w:rPr>
                    <w:t xml:space="preserve"> Dissolution to </w:t>
                  </w:r>
                  <w:r w:rsidRPr="00E039B6">
                    <w:rPr>
                      <w:rFonts w:eastAsiaTheme="minorHAnsi"/>
                      <w:i/>
                      <w:iCs/>
                    </w:rPr>
                    <w:t>In-Vivo</w:t>
                  </w:r>
                  <w:r w:rsidRPr="00E039B6">
                    <w:rPr>
                      <w:rFonts w:eastAsiaTheme="minorHAnsi"/>
                    </w:rPr>
                    <w:t xml:space="preserve"> Absorption</w:t>
                  </w:r>
                </w:p>
                <w:p w14:paraId="3EA2D30A" w14:textId="77777777" w:rsidR="00E039B6" w:rsidRPr="00E039B6" w:rsidRDefault="00E039B6" w:rsidP="00E039B6">
                  <w:pPr>
                    <w:rPr>
                      <w:rFonts w:eastAsiaTheme="minorHAnsi"/>
                    </w:rPr>
                  </w:pPr>
                  <w:bookmarkStart w:id="162" w:name="2481495"/>
                  <w:bookmarkEnd w:id="162"/>
                  <w:r w:rsidRPr="00E039B6">
                    <w:rPr>
                      <w:rFonts w:eastAsiaTheme="minorHAnsi"/>
                    </w:rPr>
                    <w:t xml:space="preserve">Although there are many published examples of drugs with dissolution data that correlate well with drug absorption in the body, there are also many examples indicating poor correlation of dissolution to drug absorption. There are also instances where a drug has failed the dissolution test and yet is well absorbed. The problem of no correlation between bioavailability and dissolution may be due to the complexity of drug absorption and the weakness of the dissolution design. For example, a product that involves fatty components may be subjected to longer retention in the gastrointestinal tract. The effect of digestive enzymes may also play an important role in the dissolution of the drug </w:t>
                  </w:r>
                  <w:r w:rsidRPr="00E039B6">
                    <w:rPr>
                      <w:rFonts w:eastAsiaTheme="minorHAnsi"/>
                      <w:i/>
                      <w:iCs/>
                    </w:rPr>
                    <w:t>in vivo</w:t>
                  </w:r>
                  <w:r w:rsidRPr="00E039B6">
                    <w:rPr>
                      <w:rFonts w:eastAsiaTheme="minorHAnsi"/>
                    </w:rPr>
                    <w:t>. These factors may not be adequately simulated with a simple dissolution medium. An excellent example showing the importance of dissolution design is shown in . Dissolution tests using four different dissolution media were performed for two quinidine gluconate sustained-release tablets (). Brand BE was known to be bioavailable, whereas product BO-1 was known to be incompletely absorbed. It is interesting to see that using acid medium as well as acid followed by pH 7.4 buffer did not distinguish the two products well, whereas using water or pH 5.4 buffer as dissolution medium clearly distinguished the "good" product from the one that was not completely available. In this case, the use of an acid medium is consistent with the physiologic condition in the stomach, but this procedure would be misleading as a quality control tool. It is important that any new dissolution test be carefully researched before being adopted as a method for predicting drug absorption.</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E039B6" w:rsidRPr="00E039B6" w14:paraId="21E9070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3920BD65" w14:textId="77777777">
                          <w:trPr>
                            <w:tblCellSpacing w:w="7" w:type="dxa"/>
                          </w:trPr>
                          <w:tc>
                            <w:tcPr>
                              <w:tcW w:w="0" w:type="auto"/>
                              <w:shd w:val="clear" w:color="auto" w:fill="CCCCCC"/>
                              <w:vAlign w:val="center"/>
                              <w:hideMark/>
                            </w:tcPr>
                            <w:p w14:paraId="0786FEC1" w14:textId="77777777" w:rsidR="00E039B6" w:rsidRPr="00E039B6" w:rsidRDefault="00E039B6" w:rsidP="00E039B6">
                              <w:pPr>
                                <w:rPr>
                                  <w:rFonts w:eastAsiaTheme="minorHAnsi"/>
                                </w:rPr>
                              </w:pPr>
                              <w:bookmarkStart w:id="163" w:name="2481624"/>
                              <w:bookmarkEnd w:id="163"/>
                              <w:r w:rsidRPr="00E039B6">
                                <w:rPr>
                                  <w:rFonts w:eastAsiaTheme="minorHAnsi"/>
                                </w:rPr>
                                <w:t>Figure 14-15.</w:t>
                              </w:r>
                            </w:p>
                            <w:p w14:paraId="60E7D69A" w14:textId="77777777" w:rsidR="00E039B6" w:rsidRPr="00E039B6" w:rsidRDefault="00E039B6" w:rsidP="00E039B6">
                              <w:pPr>
                                <w:rPr>
                                  <w:rFonts w:eastAsiaTheme="minorHAnsi"/>
                                </w:rPr>
                              </w:pPr>
                            </w:p>
                          </w:tc>
                        </w:tr>
                      </w:tbl>
                      <w:p w14:paraId="380E914D" w14:textId="77777777" w:rsidR="00E039B6" w:rsidRPr="00E039B6" w:rsidRDefault="00E039B6" w:rsidP="00E039B6">
                        <w:pPr>
                          <w:rPr>
                            <w:rFonts w:eastAsiaTheme="minorHAnsi"/>
                          </w:rPr>
                        </w:pPr>
                      </w:p>
                    </w:tc>
                  </w:tr>
                  <w:tr w:rsidR="00E039B6" w:rsidRPr="00E039B6" w14:paraId="5F6128B6"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E039B6" w:rsidRPr="00E039B6" w14:paraId="34642083" w14:textId="77777777">
                          <w:trPr>
                            <w:tblCellSpacing w:w="7" w:type="dxa"/>
                          </w:trPr>
                          <w:tc>
                            <w:tcPr>
                              <w:tcW w:w="0" w:type="auto"/>
                              <w:shd w:val="clear" w:color="auto" w:fill="FFFFFF"/>
                              <w:vAlign w:val="center"/>
                              <w:hideMark/>
                            </w:tcPr>
                            <w:p w14:paraId="03BE3E2E" w14:textId="5850E73D"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2A68CEEF" wp14:editId="23784738">
                                        <wp:extent cx="304800" cy="304800"/>
                                        <wp:effectExtent l="0" t="0" r="0" b="0"/>
                                        <wp:docPr id="622045796"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DA5F9" id="Rectangle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1B8508D4" w14:textId="77777777">
                          <w:trPr>
                            <w:tblCellSpacing w:w="7" w:type="dxa"/>
                          </w:trPr>
                          <w:tc>
                            <w:tcPr>
                              <w:tcW w:w="0" w:type="auto"/>
                              <w:shd w:val="clear" w:color="auto" w:fill="FFFFFF"/>
                              <w:vAlign w:val="center"/>
                              <w:hideMark/>
                            </w:tcPr>
                            <w:p w14:paraId="0040051B" w14:textId="76E659BE" w:rsidR="00E039B6" w:rsidRPr="00E039B6" w:rsidRDefault="00E039B6" w:rsidP="00E039B6">
                              <w:pPr>
                                <w:rPr>
                                  <w:rFonts w:eastAsiaTheme="minorHAnsi"/>
                                </w:rPr>
                              </w:pPr>
                              <w:bookmarkStart w:id="164" w:name="2481625"/>
                              <w:bookmarkEnd w:id="164"/>
                              <w:r w:rsidRPr="00E039B6">
                                <w:rPr>
                                  <w:rFonts w:eastAsiaTheme="minorHAnsi"/>
                                </w:rPr>
                                <w:t>Dissolution profile of two quinidine gluconate sustained release products in different dissolution media. Each data point is the mean of 12 tablets. (</w:t>
                              </w:r>
                              <w:r w:rsidRPr="00E039B6">
                                <w:rPr>
                                  <w:rFonts w:eastAsiaTheme="minorHAnsi"/>
                                </w:rPr>
                                <mc:AlternateContent>
                                  <mc:Choice Requires="wps">
                                    <w:drawing>
                                      <wp:inline distT="0" distB="0" distL="0" distR="0" wp14:anchorId="11D77581" wp14:editId="4529FD47">
                                        <wp:extent cx="304800" cy="304800"/>
                                        <wp:effectExtent l="0" t="0" r="0" b="0"/>
                                        <wp:docPr id="1547428106"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27C59" id="Rectangle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 xml:space="preserve"> = product BE, O = product BO-1.)</w:t>
                              </w:r>
                            </w:p>
                            <w:p w14:paraId="3310832C" w14:textId="77777777" w:rsidR="00E039B6" w:rsidRPr="00E039B6" w:rsidRDefault="00E039B6" w:rsidP="00E039B6">
                              <w:pPr>
                                <w:rPr>
                                  <w:rFonts w:eastAsiaTheme="minorHAnsi"/>
                                </w:rPr>
                              </w:pPr>
                              <w:bookmarkStart w:id="165" w:name="2481626"/>
                              <w:bookmarkEnd w:id="165"/>
                              <w:r w:rsidRPr="00E039B6">
                                <w:rPr>
                                  <w:rFonts w:eastAsiaTheme="minorHAnsi"/>
                                </w:rPr>
                                <w:t>()</w:t>
                              </w:r>
                            </w:p>
                          </w:tc>
                        </w:tr>
                      </w:tbl>
                      <w:p w14:paraId="59B066B6" w14:textId="77777777" w:rsidR="00E039B6" w:rsidRPr="00E039B6" w:rsidRDefault="00E039B6" w:rsidP="00E039B6">
                        <w:pPr>
                          <w:rPr>
                            <w:rFonts w:eastAsiaTheme="minorHAnsi"/>
                          </w:rPr>
                        </w:pPr>
                      </w:p>
                    </w:tc>
                  </w:tr>
                </w:tbl>
                <w:p w14:paraId="2D63AABB" w14:textId="77777777" w:rsidR="00E039B6" w:rsidRPr="00E039B6" w:rsidRDefault="00E039B6" w:rsidP="00E039B6">
                  <w:pPr>
                    <w:rPr>
                      <w:rFonts w:eastAsiaTheme="minorHAnsi"/>
                    </w:rPr>
                  </w:pPr>
                </w:p>
              </w:tc>
            </w:tr>
          </w:tbl>
          <w:p w14:paraId="150B9B32" w14:textId="77777777" w:rsidR="00E039B6" w:rsidRPr="00E039B6" w:rsidRDefault="00E039B6" w:rsidP="00E039B6">
            <w:pPr>
              <w:rPr>
                <w:rFonts w:eastAsiaTheme="minorHAnsi"/>
                <w:vanish/>
              </w:rPr>
            </w:pPr>
            <w:bookmarkStart w:id="166" w:name="2481496"/>
            <w:bookmarkEnd w:id="166"/>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2EC0A990" w14:textId="77777777">
              <w:trPr>
                <w:tblCellSpacing w:w="0" w:type="dxa"/>
              </w:trPr>
              <w:tc>
                <w:tcPr>
                  <w:tcW w:w="0" w:type="auto"/>
                  <w:shd w:val="clear" w:color="auto" w:fill="FFFFFF"/>
                  <w:hideMark/>
                </w:tcPr>
                <w:p w14:paraId="794D82E2" w14:textId="77777777" w:rsidR="00E039B6" w:rsidRPr="00E039B6" w:rsidRDefault="00E039B6" w:rsidP="00E039B6">
                  <w:pPr>
                    <w:rPr>
                      <w:rFonts w:eastAsiaTheme="minorHAnsi"/>
                    </w:rPr>
                  </w:pPr>
                  <w:r w:rsidRPr="00E039B6">
                    <w:rPr>
                      <w:rFonts w:eastAsiaTheme="minorHAnsi"/>
                    </w:rPr>
                    <w:t>Biopharmaceutic Considerations</w:t>
                  </w:r>
                </w:p>
                <w:p w14:paraId="2DA3215F" w14:textId="77777777" w:rsidR="00E039B6" w:rsidRPr="00E039B6" w:rsidRDefault="00E039B6" w:rsidP="00E039B6">
                  <w:pPr>
                    <w:rPr>
                      <w:rFonts w:eastAsiaTheme="minorHAnsi"/>
                    </w:rPr>
                  </w:pPr>
                  <w:bookmarkStart w:id="167" w:name="2481497"/>
                  <w:bookmarkEnd w:id="167"/>
                  <w:r w:rsidRPr="00E039B6">
                    <w:rPr>
                      <w:rFonts w:eastAsiaTheme="minorHAnsi"/>
                    </w:rPr>
                    <w:t>Some of the major biopharmaceutic considerations in the design of a drug product are given in . The prime considerations in the design of a drug product are safety and efficacy. The drug product must effectively deliver the active drug at an appropriate rate and amount to the target receptor site so that the intended therapeutic effect is achieved. The finished dosage form should not produce any additional side effects or discomfort due to the drug and/or excipients. Ideally, all excipients in the drug product should be inactive ingredients alone or in combination in the final dosage form.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17"/>
                  </w:tblGrid>
                  <w:tr w:rsidR="00E039B6" w:rsidRPr="00E039B6" w14:paraId="6E8C5CE4"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087"/>
                        </w:tblGrid>
                        <w:tr w:rsidR="00E039B6" w:rsidRPr="00E039B6" w14:paraId="64B58DA8" w14:textId="77777777">
                          <w:trPr>
                            <w:tblCellSpacing w:w="0" w:type="dxa"/>
                          </w:trPr>
                          <w:tc>
                            <w:tcPr>
                              <w:tcW w:w="0" w:type="auto"/>
                              <w:vAlign w:val="center"/>
                              <w:hideMark/>
                            </w:tcPr>
                            <w:p w14:paraId="66440A5B" w14:textId="77777777" w:rsidR="00E039B6" w:rsidRPr="00E039B6" w:rsidRDefault="00E039B6" w:rsidP="00E039B6">
                              <w:pPr>
                                <w:rPr>
                                  <w:rFonts w:eastAsiaTheme="minorHAnsi"/>
                                </w:rPr>
                              </w:pPr>
                              <w:bookmarkStart w:id="168" w:name="2481581"/>
                              <w:bookmarkEnd w:id="168"/>
                              <w:r w:rsidRPr="00E039B6">
                                <w:rPr>
                                  <w:rFonts w:eastAsiaTheme="minorHAnsi"/>
                                </w:rPr>
                                <w:t>Table 14.9 Biopharmaceutic Considerations in Drug Product Design</w:t>
                              </w:r>
                            </w:p>
                            <w:p w14:paraId="5B4E44E3" w14:textId="77777777" w:rsidR="00E039B6" w:rsidRPr="00E039B6" w:rsidRDefault="00E039B6" w:rsidP="00E039B6">
                              <w:pPr>
                                <w:rPr>
                                  <w:rFonts w:eastAsiaTheme="minorHAnsi"/>
                                </w:rPr>
                              </w:pPr>
                            </w:p>
                          </w:tc>
                        </w:tr>
                      </w:tbl>
                      <w:p w14:paraId="24085407" w14:textId="77777777" w:rsidR="00E039B6" w:rsidRPr="00E039B6" w:rsidRDefault="00E039B6" w:rsidP="00E039B6">
                        <w:pPr>
                          <w:rPr>
                            <w:rFonts w:eastAsiaTheme="minorHAnsi"/>
                          </w:rPr>
                        </w:pPr>
                      </w:p>
                    </w:tc>
                  </w:tr>
                  <w:tr w:rsidR="00E039B6" w:rsidRPr="00E039B6" w14:paraId="70FD9F64"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857"/>
                          <w:gridCol w:w="4260"/>
                        </w:tblGrid>
                        <w:tr w:rsidR="00E039B6" w:rsidRPr="00E039B6" w14:paraId="272B3AC2" w14:textId="77777777">
                          <w:trPr>
                            <w:tblCellSpacing w:w="7" w:type="dxa"/>
                          </w:trPr>
                          <w:tc>
                            <w:tcPr>
                              <w:tcW w:w="0" w:type="auto"/>
                              <w:shd w:val="clear" w:color="auto" w:fill="FFFFFF"/>
                              <w:hideMark/>
                            </w:tcPr>
                            <w:p w14:paraId="19D49A8E" w14:textId="77777777" w:rsidR="00E039B6" w:rsidRPr="00E039B6" w:rsidRDefault="00E039B6" w:rsidP="00E039B6">
                              <w:pPr>
                                <w:rPr>
                                  <w:rFonts w:eastAsiaTheme="minorHAnsi"/>
                                </w:rPr>
                              </w:pPr>
                              <w:r w:rsidRPr="00E039B6">
                                <w:rPr>
                                  <w:rFonts w:eastAsiaTheme="minorHAnsi"/>
                                </w:rPr>
                                <w:t>Pharmacodynamic considerations</w:t>
                              </w:r>
                            </w:p>
                          </w:tc>
                          <w:tc>
                            <w:tcPr>
                              <w:tcW w:w="0" w:type="auto"/>
                              <w:shd w:val="clear" w:color="auto" w:fill="FFFFFF"/>
                              <w:hideMark/>
                            </w:tcPr>
                            <w:p w14:paraId="0C39F9A7" w14:textId="77777777" w:rsidR="00E039B6" w:rsidRPr="00E039B6" w:rsidRDefault="00E039B6" w:rsidP="00E039B6">
                              <w:pPr>
                                <w:rPr>
                                  <w:rFonts w:eastAsiaTheme="minorHAnsi"/>
                                </w:rPr>
                              </w:pPr>
                              <w:r w:rsidRPr="00E039B6">
                                <w:rPr>
                                  <w:rFonts w:eastAsiaTheme="minorHAnsi"/>
                                </w:rPr>
                                <w:t>Patient considerations</w:t>
                              </w:r>
                            </w:p>
                          </w:tc>
                        </w:tr>
                        <w:tr w:rsidR="00E039B6" w:rsidRPr="00E039B6" w14:paraId="6D8D9EC0" w14:textId="77777777">
                          <w:trPr>
                            <w:tblCellSpacing w:w="7" w:type="dxa"/>
                          </w:trPr>
                          <w:tc>
                            <w:tcPr>
                              <w:tcW w:w="0" w:type="auto"/>
                              <w:shd w:val="clear" w:color="auto" w:fill="FFFFFF"/>
                              <w:hideMark/>
                            </w:tcPr>
                            <w:p w14:paraId="4079FC11" w14:textId="77777777" w:rsidR="00E039B6" w:rsidRPr="00E039B6" w:rsidRDefault="00E039B6" w:rsidP="00E039B6">
                              <w:pPr>
                                <w:rPr>
                                  <w:rFonts w:eastAsiaTheme="minorHAnsi"/>
                                </w:rPr>
                              </w:pPr>
                              <w:r w:rsidRPr="00E039B6">
                                <w:rPr>
                                  <w:rFonts w:eastAsiaTheme="minorHAnsi"/>
                                </w:rPr>
                                <w:t xml:space="preserve">  Therapeutic objective </w:t>
                              </w:r>
                            </w:p>
                          </w:tc>
                          <w:tc>
                            <w:tcPr>
                              <w:tcW w:w="0" w:type="auto"/>
                              <w:shd w:val="clear" w:color="auto" w:fill="FFFFFF"/>
                              <w:hideMark/>
                            </w:tcPr>
                            <w:p w14:paraId="22C7FEFB" w14:textId="77777777" w:rsidR="00E039B6" w:rsidRPr="00E039B6" w:rsidRDefault="00E039B6" w:rsidP="00E039B6">
                              <w:pPr>
                                <w:rPr>
                                  <w:rFonts w:eastAsiaTheme="minorHAnsi"/>
                                </w:rPr>
                              </w:pPr>
                              <w:r w:rsidRPr="00E039B6">
                                <w:rPr>
                                  <w:rFonts w:eastAsiaTheme="minorHAnsi"/>
                                </w:rPr>
                                <w:t xml:space="preserve">  Compliance and acceptability of drug product </w:t>
                              </w:r>
                            </w:p>
                          </w:tc>
                        </w:tr>
                        <w:tr w:rsidR="00E039B6" w:rsidRPr="00E039B6" w14:paraId="1527CA9E" w14:textId="77777777">
                          <w:trPr>
                            <w:tblCellSpacing w:w="7" w:type="dxa"/>
                          </w:trPr>
                          <w:tc>
                            <w:tcPr>
                              <w:tcW w:w="0" w:type="auto"/>
                              <w:shd w:val="clear" w:color="auto" w:fill="FFFFFF"/>
                              <w:hideMark/>
                            </w:tcPr>
                            <w:p w14:paraId="6D101519" w14:textId="77777777" w:rsidR="00E039B6" w:rsidRPr="00E039B6" w:rsidRDefault="00E039B6" w:rsidP="00E039B6">
                              <w:pPr>
                                <w:rPr>
                                  <w:rFonts w:eastAsiaTheme="minorHAnsi"/>
                                </w:rPr>
                              </w:pPr>
                              <w:r w:rsidRPr="00E039B6">
                                <w:rPr>
                                  <w:rFonts w:eastAsiaTheme="minorHAnsi"/>
                                </w:rPr>
                                <w:t>  Toxic effects</w:t>
                              </w:r>
                            </w:p>
                          </w:tc>
                          <w:tc>
                            <w:tcPr>
                              <w:tcW w:w="0" w:type="auto"/>
                              <w:shd w:val="clear" w:color="auto" w:fill="FFFFFF"/>
                              <w:hideMark/>
                            </w:tcPr>
                            <w:p w14:paraId="1D0648E9" w14:textId="77777777" w:rsidR="00E039B6" w:rsidRPr="00E039B6" w:rsidRDefault="00E039B6" w:rsidP="00E039B6">
                              <w:pPr>
                                <w:rPr>
                                  <w:rFonts w:eastAsiaTheme="minorHAnsi"/>
                                </w:rPr>
                              </w:pPr>
                              <w:r w:rsidRPr="00E039B6">
                                <w:rPr>
                                  <w:rFonts w:eastAsiaTheme="minorHAnsi"/>
                                </w:rPr>
                                <w:t>  Cost</w:t>
                              </w:r>
                            </w:p>
                          </w:tc>
                        </w:tr>
                        <w:tr w:rsidR="00E039B6" w:rsidRPr="00E039B6" w14:paraId="582C1E5F" w14:textId="77777777">
                          <w:trPr>
                            <w:tblCellSpacing w:w="7" w:type="dxa"/>
                          </w:trPr>
                          <w:tc>
                            <w:tcPr>
                              <w:tcW w:w="0" w:type="auto"/>
                              <w:shd w:val="clear" w:color="auto" w:fill="FFFFFF"/>
                              <w:hideMark/>
                            </w:tcPr>
                            <w:p w14:paraId="3294DD2D" w14:textId="77777777" w:rsidR="00E039B6" w:rsidRPr="00E039B6" w:rsidRDefault="00E039B6" w:rsidP="00E039B6">
                              <w:pPr>
                                <w:rPr>
                                  <w:rFonts w:eastAsiaTheme="minorHAnsi"/>
                                </w:rPr>
                              </w:pPr>
                              <w:r w:rsidRPr="00E039B6">
                                <w:rPr>
                                  <w:rFonts w:eastAsiaTheme="minorHAnsi"/>
                                </w:rPr>
                                <w:t>  Adverse reactions</w:t>
                              </w:r>
                            </w:p>
                          </w:tc>
                          <w:tc>
                            <w:tcPr>
                              <w:tcW w:w="0" w:type="auto"/>
                              <w:shd w:val="clear" w:color="auto" w:fill="FFFFFF"/>
                              <w:hideMark/>
                            </w:tcPr>
                            <w:p w14:paraId="13F5CFA8" w14:textId="77777777" w:rsidR="00E039B6" w:rsidRPr="00E039B6" w:rsidRDefault="00E039B6" w:rsidP="00E039B6">
                              <w:pPr>
                                <w:rPr>
                                  <w:rFonts w:eastAsiaTheme="minorHAnsi"/>
                                </w:rPr>
                              </w:pPr>
                              <w:r w:rsidRPr="00E039B6">
                                <w:rPr>
                                  <w:rFonts w:eastAsiaTheme="minorHAnsi"/>
                                </w:rPr>
                                <w:t>Manufacturing considerations</w:t>
                              </w:r>
                            </w:p>
                          </w:tc>
                        </w:tr>
                        <w:tr w:rsidR="00E039B6" w:rsidRPr="00E039B6" w14:paraId="08A69A8B" w14:textId="77777777">
                          <w:trPr>
                            <w:tblCellSpacing w:w="7" w:type="dxa"/>
                          </w:trPr>
                          <w:tc>
                            <w:tcPr>
                              <w:tcW w:w="0" w:type="auto"/>
                              <w:shd w:val="clear" w:color="auto" w:fill="FFFFFF"/>
                              <w:hideMark/>
                            </w:tcPr>
                            <w:p w14:paraId="2F960126" w14:textId="77777777" w:rsidR="00E039B6" w:rsidRPr="00E039B6" w:rsidRDefault="00E039B6" w:rsidP="00E039B6">
                              <w:pPr>
                                <w:rPr>
                                  <w:rFonts w:eastAsiaTheme="minorHAnsi"/>
                                </w:rPr>
                              </w:pPr>
                              <w:r w:rsidRPr="00E039B6">
                                <w:rPr>
                                  <w:rFonts w:eastAsiaTheme="minorHAnsi"/>
                                </w:rPr>
                                <w:t>Drug considerations</w:t>
                              </w:r>
                            </w:p>
                          </w:tc>
                          <w:tc>
                            <w:tcPr>
                              <w:tcW w:w="0" w:type="auto"/>
                              <w:shd w:val="clear" w:color="auto" w:fill="FFFFFF"/>
                              <w:hideMark/>
                            </w:tcPr>
                            <w:p w14:paraId="28B6D218" w14:textId="77777777" w:rsidR="00E039B6" w:rsidRPr="00E039B6" w:rsidRDefault="00E039B6" w:rsidP="00E039B6">
                              <w:pPr>
                                <w:rPr>
                                  <w:rFonts w:eastAsiaTheme="minorHAnsi"/>
                                </w:rPr>
                              </w:pPr>
                              <w:r w:rsidRPr="00E039B6">
                                <w:rPr>
                                  <w:rFonts w:eastAsiaTheme="minorHAnsi"/>
                                </w:rPr>
                                <w:t>  Cost</w:t>
                              </w:r>
                            </w:p>
                          </w:tc>
                        </w:tr>
                        <w:tr w:rsidR="00E039B6" w:rsidRPr="00E039B6" w14:paraId="0945666A" w14:textId="77777777">
                          <w:trPr>
                            <w:tblCellSpacing w:w="7" w:type="dxa"/>
                          </w:trPr>
                          <w:tc>
                            <w:tcPr>
                              <w:tcW w:w="0" w:type="auto"/>
                              <w:shd w:val="clear" w:color="auto" w:fill="FFFFFF"/>
                              <w:hideMark/>
                            </w:tcPr>
                            <w:p w14:paraId="7A838655" w14:textId="77777777" w:rsidR="00E039B6" w:rsidRPr="00E039B6" w:rsidRDefault="00E039B6" w:rsidP="00E039B6">
                              <w:pPr>
                                <w:rPr>
                                  <w:rFonts w:eastAsiaTheme="minorHAnsi"/>
                                </w:rPr>
                              </w:pPr>
                              <w:r w:rsidRPr="00E039B6">
                                <w:rPr>
                                  <w:rFonts w:eastAsiaTheme="minorHAnsi"/>
                                </w:rPr>
                                <w:t>  Chemical and physical properties of drug</w:t>
                              </w:r>
                            </w:p>
                          </w:tc>
                          <w:tc>
                            <w:tcPr>
                              <w:tcW w:w="0" w:type="auto"/>
                              <w:shd w:val="clear" w:color="auto" w:fill="FFFFFF"/>
                              <w:hideMark/>
                            </w:tcPr>
                            <w:p w14:paraId="22C561CB" w14:textId="77777777" w:rsidR="00E039B6" w:rsidRPr="00E039B6" w:rsidRDefault="00E039B6" w:rsidP="00E039B6">
                              <w:pPr>
                                <w:rPr>
                                  <w:rFonts w:eastAsiaTheme="minorHAnsi"/>
                                </w:rPr>
                              </w:pPr>
                              <w:r w:rsidRPr="00E039B6">
                                <w:rPr>
                                  <w:rFonts w:eastAsiaTheme="minorHAnsi"/>
                                </w:rPr>
                                <w:t>  Availability of raw materials</w:t>
                              </w:r>
                            </w:p>
                          </w:tc>
                        </w:tr>
                        <w:tr w:rsidR="00E039B6" w:rsidRPr="00E039B6" w14:paraId="241A2C4B" w14:textId="77777777">
                          <w:trPr>
                            <w:tblCellSpacing w:w="7" w:type="dxa"/>
                          </w:trPr>
                          <w:tc>
                            <w:tcPr>
                              <w:tcW w:w="0" w:type="auto"/>
                              <w:shd w:val="clear" w:color="auto" w:fill="FFFFFF"/>
                              <w:hideMark/>
                            </w:tcPr>
                            <w:p w14:paraId="4676B6CA" w14:textId="77777777" w:rsidR="00E039B6" w:rsidRPr="00E039B6" w:rsidRDefault="00E039B6" w:rsidP="00E039B6">
                              <w:pPr>
                                <w:rPr>
                                  <w:rFonts w:eastAsiaTheme="minorHAnsi"/>
                                </w:rPr>
                              </w:pPr>
                              <w:r w:rsidRPr="00E039B6">
                                <w:rPr>
                                  <w:rFonts w:eastAsiaTheme="minorHAnsi"/>
                                </w:rPr>
                                <w:t>Drug product considerations</w:t>
                              </w:r>
                            </w:p>
                          </w:tc>
                          <w:tc>
                            <w:tcPr>
                              <w:tcW w:w="0" w:type="auto"/>
                              <w:shd w:val="clear" w:color="auto" w:fill="FFFFFF"/>
                              <w:hideMark/>
                            </w:tcPr>
                            <w:p w14:paraId="534F4BC2" w14:textId="77777777" w:rsidR="00E039B6" w:rsidRPr="00E039B6" w:rsidRDefault="00E039B6" w:rsidP="00E039B6">
                              <w:pPr>
                                <w:rPr>
                                  <w:rFonts w:eastAsiaTheme="minorHAnsi"/>
                                </w:rPr>
                              </w:pPr>
                              <w:r w:rsidRPr="00E039B6">
                                <w:rPr>
                                  <w:rFonts w:eastAsiaTheme="minorHAnsi"/>
                                </w:rPr>
                                <w:t>  Stability</w:t>
                              </w:r>
                            </w:p>
                          </w:tc>
                        </w:tr>
                        <w:tr w:rsidR="00E039B6" w:rsidRPr="00E039B6" w14:paraId="272A6ED2" w14:textId="77777777">
                          <w:trPr>
                            <w:tblCellSpacing w:w="7" w:type="dxa"/>
                          </w:trPr>
                          <w:tc>
                            <w:tcPr>
                              <w:tcW w:w="0" w:type="auto"/>
                              <w:shd w:val="clear" w:color="auto" w:fill="FFFFFF"/>
                              <w:hideMark/>
                            </w:tcPr>
                            <w:p w14:paraId="1B21F26B" w14:textId="77777777" w:rsidR="00E039B6" w:rsidRPr="00E039B6" w:rsidRDefault="00E039B6" w:rsidP="00E039B6">
                              <w:pPr>
                                <w:rPr>
                                  <w:rFonts w:eastAsiaTheme="minorHAnsi"/>
                                </w:rPr>
                              </w:pPr>
                              <w:r w:rsidRPr="00E039B6">
                                <w:rPr>
                                  <w:rFonts w:eastAsiaTheme="minorHAnsi"/>
                                </w:rPr>
                                <w:t>  Pharmacokinetics of drug</w:t>
                              </w:r>
                            </w:p>
                          </w:tc>
                          <w:tc>
                            <w:tcPr>
                              <w:tcW w:w="0" w:type="auto"/>
                              <w:shd w:val="clear" w:color="auto" w:fill="FFFFFF"/>
                              <w:hideMark/>
                            </w:tcPr>
                            <w:p w14:paraId="005DBD0E" w14:textId="77777777" w:rsidR="00E039B6" w:rsidRPr="00E039B6" w:rsidRDefault="00E039B6" w:rsidP="00E039B6">
                              <w:pPr>
                                <w:rPr>
                                  <w:rFonts w:eastAsiaTheme="minorHAnsi"/>
                                </w:rPr>
                              </w:pPr>
                              <w:r w:rsidRPr="00E039B6">
                                <w:rPr>
                                  <w:rFonts w:eastAsiaTheme="minorHAnsi"/>
                                </w:rPr>
                                <w:t>  Quality control</w:t>
                              </w:r>
                            </w:p>
                          </w:tc>
                        </w:tr>
                        <w:tr w:rsidR="00E039B6" w:rsidRPr="00E039B6" w14:paraId="44DDBC55" w14:textId="77777777">
                          <w:trPr>
                            <w:tblCellSpacing w:w="7" w:type="dxa"/>
                          </w:trPr>
                          <w:tc>
                            <w:tcPr>
                              <w:tcW w:w="0" w:type="auto"/>
                              <w:shd w:val="clear" w:color="auto" w:fill="FFFFFF"/>
                              <w:hideMark/>
                            </w:tcPr>
                            <w:p w14:paraId="21EA32A1" w14:textId="77777777" w:rsidR="00E039B6" w:rsidRPr="00E039B6" w:rsidRDefault="00E039B6" w:rsidP="00E039B6">
                              <w:pPr>
                                <w:rPr>
                                  <w:rFonts w:eastAsiaTheme="minorHAnsi"/>
                                </w:rPr>
                              </w:pPr>
                              <w:r w:rsidRPr="00E039B6">
                                <w:rPr>
                                  <w:rFonts w:eastAsiaTheme="minorHAnsi"/>
                                </w:rPr>
                                <w:t>  Bioavailability of drug</w:t>
                              </w:r>
                            </w:p>
                          </w:tc>
                          <w:tc>
                            <w:tcPr>
                              <w:tcW w:w="0" w:type="auto"/>
                              <w:shd w:val="clear" w:color="auto" w:fill="FFFFFF"/>
                              <w:hideMark/>
                            </w:tcPr>
                            <w:p w14:paraId="30A4FF2A" w14:textId="77777777" w:rsidR="00E039B6" w:rsidRPr="00E039B6" w:rsidRDefault="00E039B6" w:rsidP="00E039B6">
                              <w:pPr>
                                <w:rPr>
                                  <w:rFonts w:eastAsiaTheme="minorHAnsi"/>
                                </w:rPr>
                              </w:pPr>
                              <w:r w:rsidRPr="00E039B6">
                                <w:rPr>
                                  <w:rFonts w:eastAsiaTheme="minorHAnsi"/>
                                </w:rPr>
                                <w:t>  Method of manufacturing</w:t>
                              </w:r>
                            </w:p>
                          </w:tc>
                        </w:tr>
                        <w:tr w:rsidR="00E039B6" w:rsidRPr="00E039B6" w14:paraId="05A37C42" w14:textId="77777777">
                          <w:trPr>
                            <w:tblCellSpacing w:w="7" w:type="dxa"/>
                          </w:trPr>
                          <w:tc>
                            <w:tcPr>
                              <w:tcW w:w="0" w:type="auto"/>
                              <w:shd w:val="clear" w:color="auto" w:fill="FFFFFF"/>
                              <w:hideMark/>
                            </w:tcPr>
                            <w:p w14:paraId="098EED10" w14:textId="77777777" w:rsidR="00E039B6" w:rsidRPr="00E039B6" w:rsidRDefault="00E039B6" w:rsidP="00E039B6">
                              <w:pPr>
                                <w:rPr>
                                  <w:rFonts w:eastAsiaTheme="minorHAnsi"/>
                                </w:rPr>
                              </w:pPr>
                              <w:r w:rsidRPr="00E039B6">
                                <w:rPr>
                                  <w:rFonts w:eastAsiaTheme="minorHAnsi"/>
                                </w:rPr>
                                <w:t>  Route of drug administration</w:t>
                              </w:r>
                            </w:p>
                          </w:tc>
                          <w:tc>
                            <w:tcPr>
                              <w:tcW w:w="0" w:type="auto"/>
                              <w:shd w:val="clear" w:color="auto" w:fill="FFFFFF"/>
                              <w:hideMark/>
                            </w:tcPr>
                            <w:p w14:paraId="4B292CAB" w14:textId="77777777" w:rsidR="00E039B6" w:rsidRPr="00E039B6" w:rsidRDefault="00E039B6" w:rsidP="00E039B6">
                              <w:pPr>
                                <w:rPr>
                                  <w:rFonts w:eastAsiaTheme="minorHAnsi"/>
                                </w:rPr>
                              </w:pPr>
                              <w:r w:rsidRPr="00E039B6">
                                <w:rPr>
                                  <w:rFonts w:eastAsiaTheme="minorHAnsi"/>
                                </w:rPr>
                                <w:t> </w:t>
                              </w:r>
                            </w:p>
                          </w:tc>
                        </w:tr>
                        <w:tr w:rsidR="00E039B6" w:rsidRPr="00E039B6" w14:paraId="7D530A82" w14:textId="77777777">
                          <w:trPr>
                            <w:tblCellSpacing w:w="7" w:type="dxa"/>
                          </w:trPr>
                          <w:tc>
                            <w:tcPr>
                              <w:tcW w:w="0" w:type="auto"/>
                              <w:shd w:val="clear" w:color="auto" w:fill="FFFFFF"/>
                              <w:hideMark/>
                            </w:tcPr>
                            <w:p w14:paraId="6BE2A52C" w14:textId="77777777" w:rsidR="00E039B6" w:rsidRPr="00E039B6" w:rsidRDefault="00E039B6" w:rsidP="00E039B6">
                              <w:pPr>
                                <w:rPr>
                                  <w:rFonts w:eastAsiaTheme="minorHAnsi"/>
                                </w:rPr>
                              </w:pPr>
                              <w:r w:rsidRPr="00E039B6">
                                <w:rPr>
                                  <w:rFonts w:eastAsiaTheme="minorHAnsi"/>
                                </w:rPr>
                                <w:t>  Desired drug dosage form</w:t>
                              </w:r>
                            </w:p>
                          </w:tc>
                          <w:tc>
                            <w:tcPr>
                              <w:tcW w:w="0" w:type="auto"/>
                              <w:shd w:val="clear" w:color="auto" w:fill="FFFFFF"/>
                              <w:hideMark/>
                            </w:tcPr>
                            <w:p w14:paraId="70E787D6" w14:textId="77777777" w:rsidR="00E039B6" w:rsidRPr="00E039B6" w:rsidRDefault="00E039B6" w:rsidP="00E039B6">
                              <w:pPr>
                                <w:rPr>
                                  <w:rFonts w:eastAsiaTheme="minorHAnsi"/>
                                </w:rPr>
                              </w:pPr>
                              <w:r w:rsidRPr="00E039B6">
                                <w:rPr>
                                  <w:rFonts w:eastAsiaTheme="minorHAnsi"/>
                                </w:rPr>
                                <w:t> </w:t>
                              </w:r>
                            </w:p>
                          </w:tc>
                        </w:tr>
                        <w:tr w:rsidR="00E039B6" w:rsidRPr="00E039B6" w14:paraId="2DD41449" w14:textId="77777777">
                          <w:trPr>
                            <w:tblCellSpacing w:w="7" w:type="dxa"/>
                          </w:trPr>
                          <w:tc>
                            <w:tcPr>
                              <w:tcW w:w="0" w:type="auto"/>
                              <w:shd w:val="clear" w:color="auto" w:fill="FFFFFF"/>
                              <w:hideMark/>
                            </w:tcPr>
                            <w:p w14:paraId="75C72179" w14:textId="77777777" w:rsidR="00E039B6" w:rsidRPr="00E039B6" w:rsidRDefault="00E039B6" w:rsidP="00E039B6">
                              <w:pPr>
                                <w:rPr>
                                  <w:rFonts w:eastAsiaTheme="minorHAnsi"/>
                                </w:rPr>
                              </w:pPr>
                              <w:r w:rsidRPr="00E039B6">
                                <w:rPr>
                                  <w:rFonts w:eastAsiaTheme="minorHAnsi"/>
                                </w:rPr>
                                <w:t>  Deslred dose of drug</w:t>
                              </w:r>
                            </w:p>
                          </w:tc>
                          <w:tc>
                            <w:tcPr>
                              <w:tcW w:w="0" w:type="auto"/>
                              <w:shd w:val="clear" w:color="auto" w:fill="FFFFFF"/>
                              <w:hideMark/>
                            </w:tcPr>
                            <w:p w14:paraId="735C0FB9" w14:textId="77777777" w:rsidR="00E039B6" w:rsidRPr="00E039B6" w:rsidRDefault="00E039B6" w:rsidP="00E039B6">
                              <w:pPr>
                                <w:rPr>
                                  <w:rFonts w:eastAsiaTheme="minorHAnsi"/>
                                </w:rPr>
                              </w:pPr>
                              <w:r w:rsidRPr="00E039B6">
                                <w:rPr>
                                  <w:rFonts w:eastAsiaTheme="minorHAnsi"/>
                                </w:rPr>
                                <w:t> </w:t>
                              </w:r>
                            </w:p>
                          </w:tc>
                        </w:tr>
                      </w:tbl>
                      <w:p w14:paraId="3C1AF389" w14:textId="77777777" w:rsidR="00E039B6" w:rsidRPr="00E039B6" w:rsidRDefault="00E039B6" w:rsidP="00E039B6">
                        <w:pPr>
                          <w:rPr>
                            <w:rFonts w:eastAsiaTheme="minorHAnsi"/>
                          </w:rPr>
                        </w:pPr>
                      </w:p>
                    </w:tc>
                  </w:tr>
                  <w:tr w:rsidR="00E039B6" w:rsidRPr="00E039B6" w14:paraId="2F083AE2" w14:textId="77777777">
                    <w:trPr>
                      <w:tblCellSpacing w:w="0" w:type="dxa"/>
                    </w:trPr>
                    <w:tc>
                      <w:tcPr>
                        <w:tcW w:w="0" w:type="auto"/>
                        <w:shd w:val="clear" w:color="auto" w:fill="FFFFFF"/>
                        <w:vAlign w:val="center"/>
                        <w:hideMark/>
                      </w:tcPr>
                      <w:p w14:paraId="4CD8AA40" w14:textId="77777777" w:rsidR="00E039B6" w:rsidRPr="00E039B6" w:rsidRDefault="00E039B6" w:rsidP="00E039B6">
                        <w:pPr>
                          <w:rPr>
                            <w:rFonts w:eastAsiaTheme="minorHAnsi"/>
                          </w:rPr>
                        </w:pPr>
                      </w:p>
                    </w:tc>
                  </w:tr>
                </w:tbl>
                <w:p w14:paraId="69C7BD93" w14:textId="77777777" w:rsidR="00E039B6" w:rsidRPr="00E039B6" w:rsidRDefault="00E039B6" w:rsidP="00E039B6">
                  <w:pPr>
                    <w:rPr>
                      <w:rFonts w:eastAsiaTheme="minorHAnsi"/>
                    </w:rPr>
                  </w:pPr>
                  <w:bookmarkStart w:id="169" w:name="2481498"/>
                  <w:bookmarkEnd w:id="169"/>
                  <w:r w:rsidRPr="00E039B6">
                    <w:rPr>
                      <w:rFonts w:eastAsiaTheme="minorHAnsi"/>
                    </w:rPr>
                    <w:t>The finished drug product is a compromise of various factors, including therapeutic objectives, pharmacokinetics, physical and chemical properties, manufacturing, cost, and patient acceptance. Most important, the finished drug product should meet the therapeutic objective by delivering the drug with maximum bioavailability and minimum adverse effects.</w:t>
                  </w:r>
                </w:p>
              </w:tc>
            </w:tr>
          </w:tbl>
          <w:p w14:paraId="3035C823" w14:textId="77777777" w:rsidR="00E039B6" w:rsidRPr="00E039B6" w:rsidRDefault="00E039B6" w:rsidP="00E039B6">
            <w:pPr>
              <w:rPr>
                <w:rFonts w:eastAsiaTheme="minorHAnsi"/>
                <w:vanish/>
              </w:rPr>
            </w:pPr>
            <w:bookmarkStart w:id="170" w:name="2481499"/>
            <w:bookmarkEnd w:id="170"/>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4C83C58E" w14:textId="77777777">
              <w:trPr>
                <w:tblCellSpacing w:w="0" w:type="dxa"/>
              </w:trPr>
              <w:tc>
                <w:tcPr>
                  <w:tcW w:w="0" w:type="auto"/>
                  <w:shd w:val="clear" w:color="auto" w:fill="FFFFFF"/>
                  <w:hideMark/>
                </w:tcPr>
                <w:p w14:paraId="1A4BC3DA" w14:textId="77777777" w:rsidR="00E039B6" w:rsidRPr="00E039B6" w:rsidRDefault="00E039B6" w:rsidP="00E039B6">
                  <w:pPr>
                    <w:rPr>
                      <w:rFonts w:eastAsiaTheme="minorHAnsi"/>
                    </w:rPr>
                  </w:pPr>
                  <w:r w:rsidRPr="00E039B6">
                    <w:rPr>
                      <w:rFonts w:eastAsiaTheme="minorHAnsi"/>
                    </w:rPr>
                    <w:t>Pharmacodynamic Considerations</w:t>
                  </w:r>
                </w:p>
                <w:p w14:paraId="67A55391" w14:textId="77777777" w:rsidR="00E039B6" w:rsidRPr="00E039B6" w:rsidRDefault="00E039B6" w:rsidP="00E039B6">
                  <w:pPr>
                    <w:rPr>
                      <w:rFonts w:eastAsiaTheme="minorHAnsi"/>
                    </w:rPr>
                  </w:pPr>
                  <w:bookmarkStart w:id="171" w:name="2481500"/>
                  <w:bookmarkEnd w:id="171"/>
                  <w:r w:rsidRPr="00E039B6">
                    <w:rPr>
                      <w:rFonts w:eastAsiaTheme="minorHAnsi"/>
                    </w:rPr>
                    <w:t xml:space="preserve">Therapeutic considerations concern the pharmacodynamic and pharmacologic properties of the drug, including the desired therapeutic response as well as the type and frequency of toxic and/or adverse reactions of the drug. The therapeutic objective will influence the type of drug product to be manufactured. A drug used to treat an acute illness should be formulated to release the drug rapidly, allowing for quick absorption and rapid onset. For example, </w:t>
                  </w:r>
                  <w:r w:rsidRPr="00E039B6">
                    <w:rPr>
                      <w:rFonts w:eastAsiaTheme="minorHAnsi"/>
                    </w:rPr>
                    <w:lastRenderedPageBreak/>
                    <w:t>nitroglycerin is formulated in a sublingual tablet for the treatment of angina pectoris. For prophylactic use in the treatment of certain chronic diseases such as asthma, an extended- or controlled-release dosage form is preferred. The extended-release dosage form releases the drug slowly, thereby controlling the rate of drug absorption and allowing for more constant plasma drug concentrations. In some cases, an immediate-drug-release component is included in the extended-release dosage form, to allow for both rapid onset followed by a slower sustained release of the drug. Controlled release and modified release dosage forms are discussed in .</w:t>
                  </w:r>
                </w:p>
              </w:tc>
            </w:tr>
          </w:tbl>
          <w:p w14:paraId="763EB74B" w14:textId="77777777" w:rsidR="00E039B6" w:rsidRPr="00E039B6" w:rsidRDefault="00E039B6" w:rsidP="00E039B6">
            <w:pPr>
              <w:rPr>
                <w:rFonts w:eastAsiaTheme="minorHAnsi"/>
                <w:vanish/>
              </w:rPr>
            </w:pPr>
            <w:bookmarkStart w:id="172" w:name="2481501"/>
            <w:bookmarkEnd w:id="172"/>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23061CC8" w14:textId="77777777">
              <w:trPr>
                <w:tblCellSpacing w:w="0" w:type="dxa"/>
              </w:trPr>
              <w:tc>
                <w:tcPr>
                  <w:tcW w:w="0" w:type="auto"/>
                  <w:shd w:val="clear" w:color="auto" w:fill="FFFFFF"/>
                  <w:hideMark/>
                </w:tcPr>
                <w:p w14:paraId="5F0AA8DD" w14:textId="77777777" w:rsidR="00E039B6" w:rsidRPr="00E039B6" w:rsidRDefault="00E039B6" w:rsidP="00E039B6">
                  <w:pPr>
                    <w:rPr>
                      <w:rFonts w:eastAsiaTheme="minorHAnsi"/>
                    </w:rPr>
                  </w:pPr>
                  <w:r w:rsidRPr="00E039B6">
                    <w:rPr>
                      <w:rFonts w:eastAsiaTheme="minorHAnsi"/>
                    </w:rPr>
                    <w:t>Drug Considerations</w:t>
                  </w:r>
                </w:p>
                <w:p w14:paraId="36FD006D" w14:textId="77777777" w:rsidR="00E039B6" w:rsidRPr="00E039B6" w:rsidRDefault="00E039B6" w:rsidP="00E039B6">
                  <w:pPr>
                    <w:rPr>
                      <w:rFonts w:eastAsiaTheme="minorHAnsi"/>
                    </w:rPr>
                  </w:pPr>
                  <w:bookmarkStart w:id="173" w:name="2481502"/>
                  <w:bookmarkEnd w:id="173"/>
                  <w:r w:rsidRPr="00E039B6">
                    <w:rPr>
                      <w:rFonts w:eastAsiaTheme="minorHAnsi"/>
                    </w:rPr>
                    <w:t>As discussed earlier, the physicochemical properties of the drug () are major factors that are controlled or modified by the formulator. These physicochemical properties influence the type of dosage form and the process for the manufacture of the dosage form. Physical properties of the drug—such as dissolution, particle size, and crystalline form—are influenced by methods of processing and manufacturing. If the drug has low aqueous solubility and an intravenous injection is desired, a soluble salt of the drug may be prepared. Chemical instability or chemical interactions with certain excipients will also affect the type of drug product and its method of fabrication. There are many creative approaches to improve the product; only a few are discussed in this chapter.</w:t>
                  </w:r>
                </w:p>
              </w:tc>
            </w:tr>
          </w:tbl>
          <w:p w14:paraId="3C8AED90" w14:textId="77777777" w:rsidR="00E039B6" w:rsidRPr="00E039B6" w:rsidRDefault="00E039B6" w:rsidP="00E039B6">
            <w:pPr>
              <w:rPr>
                <w:rFonts w:eastAsiaTheme="minorHAnsi"/>
                <w:vanish/>
              </w:rPr>
            </w:pPr>
            <w:bookmarkStart w:id="174" w:name="2481503"/>
            <w:bookmarkEnd w:id="174"/>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096028DA" w14:textId="77777777">
              <w:trPr>
                <w:tblCellSpacing w:w="0" w:type="dxa"/>
              </w:trPr>
              <w:tc>
                <w:tcPr>
                  <w:tcW w:w="0" w:type="auto"/>
                  <w:shd w:val="clear" w:color="auto" w:fill="FFFFFF"/>
                  <w:hideMark/>
                </w:tcPr>
                <w:p w14:paraId="38C87D09" w14:textId="77777777" w:rsidR="00E039B6" w:rsidRPr="00E039B6" w:rsidRDefault="00E039B6" w:rsidP="00E039B6">
                  <w:pPr>
                    <w:rPr>
                      <w:rFonts w:eastAsiaTheme="minorHAnsi"/>
                    </w:rPr>
                  </w:pPr>
                  <w:r w:rsidRPr="00E039B6">
                    <w:rPr>
                      <w:rFonts w:eastAsiaTheme="minorHAnsi"/>
                    </w:rPr>
                    <w:t>Drug Product Considerations</w:t>
                  </w:r>
                </w:p>
                <w:p w14:paraId="7E71A64C" w14:textId="77777777" w:rsidR="00E039B6" w:rsidRPr="00E039B6" w:rsidRDefault="00E039B6" w:rsidP="00E039B6">
                  <w:pPr>
                    <w:rPr>
                      <w:rFonts w:eastAsiaTheme="minorHAnsi"/>
                    </w:rPr>
                  </w:pPr>
                  <w:bookmarkStart w:id="175" w:name="2481504"/>
                  <w:bookmarkEnd w:id="175"/>
                  <w:r w:rsidRPr="00E039B6">
                    <w:rPr>
                      <w:rFonts w:eastAsiaTheme="minorHAnsi"/>
                    </w:rPr>
                    <w:t>Pharmacokinetics of the Drug</w:t>
                  </w:r>
                </w:p>
                <w:p w14:paraId="69059E41" w14:textId="77777777" w:rsidR="00E039B6" w:rsidRPr="00E039B6" w:rsidRDefault="00E039B6" w:rsidP="00E039B6">
                  <w:pPr>
                    <w:rPr>
                      <w:rFonts w:eastAsiaTheme="minorHAnsi"/>
                    </w:rPr>
                  </w:pPr>
                  <w:bookmarkStart w:id="176" w:name="2481505"/>
                  <w:bookmarkEnd w:id="176"/>
                  <w:r w:rsidRPr="00E039B6">
                    <w:rPr>
                      <w:rFonts w:eastAsiaTheme="minorHAnsi"/>
                    </w:rPr>
                    <w:t>Knowledge of the pharmacokinetic profile of the drug is important to estimate the appropriate amount (dose) of drug in the drug product and a release rate that will maintain a desired drug level in the body. The therapeutic window determines the desired or target plasma drug concentration that will be effective with minimal adverse effects. Drug concentrations higher than the therapeutic window (eg, minimum toxic concentration) may cause more intense pharmacodynamic and/or toxic response; drug concentrations below the therapeutic window (eg, minimum effective concentration) may be subtherapeutic. For drugs with a narrow therapeutic window, knowledge of the pharmacokinetic profile enhances drug therapy for many products through the development of an appropriate dosage regimen, including the size of the dose and the dosing frequency, to achieve and maintain the target drug concentration.</w:t>
                  </w:r>
                </w:p>
                <w:p w14:paraId="17950C24" w14:textId="77777777" w:rsidR="00E039B6" w:rsidRPr="00E039B6" w:rsidRDefault="00E039B6" w:rsidP="00E039B6">
                  <w:pPr>
                    <w:rPr>
                      <w:rFonts w:eastAsiaTheme="minorHAnsi"/>
                    </w:rPr>
                  </w:pPr>
                  <w:bookmarkStart w:id="177" w:name="2481506"/>
                  <w:bookmarkEnd w:id="177"/>
                  <w:r w:rsidRPr="00E039B6">
                    <w:rPr>
                      <w:rFonts w:eastAsiaTheme="minorHAnsi"/>
                    </w:rPr>
                    <w:t>Bioavailability of the Drug</w:t>
                  </w:r>
                </w:p>
                <w:p w14:paraId="4BFF8377" w14:textId="77777777" w:rsidR="00E039B6" w:rsidRPr="00E039B6" w:rsidRDefault="00E039B6" w:rsidP="00E039B6">
                  <w:pPr>
                    <w:rPr>
                      <w:rFonts w:eastAsiaTheme="minorHAnsi"/>
                    </w:rPr>
                  </w:pPr>
                  <w:bookmarkStart w:id="178" w:name="2481507"/>
                  <w:bookmarkEnd w:id="178"/>
                  <w:r w:rsidRPr="00E039B6">
                    <w:rPr>
                      <w:rFonts w:eastAsiaTheme="minorHAnsi"/>
                    </w:rPr>
                    <w:t>The stability of the drug in the gastrointestinal tract, including the stomach and intestine, is another consideration. Some drugs, such as penicillin G, are unstable in the acidic medium of the stomach. The addition of buffering in the formulation or the use of an enteric coating on the dosage form will protect the drug from degradation at a low pH. Some drugs have poor bioavailability because of first-pass effects (presystemic elimination). If oral drug bioavailability is poor due to metabolism by enzymes in the gastrointestinal tract or in the liver, then a higher dose may be needed, as in the case of propranolol, or an alternative route of drug administration, as in the case of insulin. Drugs that are only partially absorbed after oral administration usually leave residual drug in the gastrointestinal tract, which may cause local bowel irritation or alter the normal gastrointestinal flora. Designing dosage forms to contain unabsorbed drug contains risk that under unusual conditions (eg, change in diet or disease condition), complete drug absorption can occur leading to excessive drug bioavailability and toxicity. If the drug is not absorbed after the oral route or a higher dose causes toxicity, then the drug must be given by an alternative route of administration, and a different dosage form such as a parenteral drug product might be needed.</w:t>
                  </w:r>
                </w:p>
                <w:p w14:paraId="24634386" w14:textId="77777777" w:rsidR="00E039B6" w:rsidRPr="00E039B6" w:rsidRDefault="00E039B6" w:rsidP="00E039B6">
                  <w:pPr>
                    <w:rPr>
                      <w:rFonts w:eastAsiaTheme="minorHAnsi"/>
                    </w:rPr>
                  </w:pPr>
                  <w:bookmarkStart w:id="179" w:name="2481508"/>
                  <w:bookmarkEnd w:id="179"/>
                  <w:r w:rsidRPr="00E039B6">
                    <w:rPr>
                      <w:rFonts w:eastAsiaTheme="minorHAnsi"/>
                    </w:rPr>
                    <w:t>Dose Considerations</w:t>
                  </w:r>
                </w:p>
                <w:p w14:paraId="0F22369C" w14:textId="77777777" w:rsidR="00E039B6" w:rsidRPr="00E039B6" w:rsidRDefault="00E039B6" w:rsidP="00E039B6">
                  <w:pPr>
                    <w:rPr>
                      <w:rFonts w:eastAsiaTheme="minorHAnsi"/>
                    </w:rPr>
                  </w:pPr>
                  <w:bookmarkStart w:id="180" w:name="2481509"/>
                  <w:bookmarkEnd w:id="180"/>
                  <w:r w:rsidRPr="00E039B6">
                    <w:rPr>
                      <w:rFonts w:eastAsiaTheme="minorHAnsi"/>
                    </w:rPr>
                    <w:t>The size of the dose in the drug product is based on the inherent potency of the drug and its apparent volume of distribution, which determines the target plasma drug concentration needed for the desired therapeutic effect. For some drugs, wide variation in the size of the dose is needed for different patients because of large intersubject differences in the pharmacokinetics and bioavailability of the drug. Therefore, the drug product must be available in several dose strengths to allow for individualized dosing. Some tablets are also scored for breaking, to allow the administration of fractional doses.</w:t>
                  </w:r>
                </w:p>
                <w:p w14:paraId="2E95CABA" w14:textId="77777777" w:rsidR="00E039B6" w:rsidRPr="00E039B6" w:rsidRDefault="00E039B6" w:rsidP="00E039B6">
                  <w:pPr>
                    <w:rPr>
                      <w:rFonts w:eastAsiaTheme="minorHAnsi"/>
                    </w:rPr>
                  </w:pPr>
                  <w:bookmarkStart w:id="181" w:name="2481510"/>
                  <w:bookmarkEnd w:id="181"/>
                  <w:r w:rsidRPr="00E039B6">
                    <w:rPr>
                      <w:rFonts w:eastAsiaTheme="minorHAnsi"/>
                    </w:rPr>
                    <w:t>The size and shape of a solid oral drug product are designed for easy swallowing. The total size of a drug product is determined by the dose of the drug and any additional excipients needed to manufacture the desired dosage form. For oral dosage forms, if the required dose is large (1 g or more), then the patient may have difficulty in swallowing the drug product. For example, many patients may find a capsule-shaped tablet (caplet) easier to swallow than a large round tablet. Large or oddly shaped tablets, which may become lodged in the esophageal sphincter during swallowing, are generally not manufactured. Some esophageal injuries due to irritating drug lodged in the esophagus have been reported with potassium chloride tablets and other drugs. Older patients may have more difficulties in swallowing large tablets and capsules. Most of these swallowing difficulties may be overcome by taking the product with a large amount of fluid.</w:t>
                  </w:r>
                </w:p>
                <w:p w14:paraId="438F030F" w14:textId="77777777" w:rsidR="00E039B6" w:rsidRPr="00E039B6" w:rsidRDefault="00E039B6" w:rsidP="00E039B6">
                  <w:pPr>
                    <w:rPr>
                      <w:rFonts w:eastAsiaTheme="minorHAnsi"/>
                    </w:rPr>
                  </w:pPr>
                  <w:bookmarkStart w:id="182" w:name="2481511"/>
                  <w:bookmarkEnd w:id="182"/>
                  <w:r w:rsidRPr="00E039B6">
                    <w:rPr>
                      <w:rFonts w:eastAsiaTheme="minorHAnsi"/>
                    </w:rPr>
                    <w:t>Dosing Frequency</w:t>
                  </w:r>
                </w:p>
                <w:p w14:paraId="607526D8" w14:textId="77777777" w:rsidR="00E039B6" w:rsidRPr="00E039B6" w:rsidRDefault="00E039B6" w:rsidP="00E039B6">
                  <w:pPr>
                    <w:rPr>
                      <w:rFonts w:eastAsiaTheme="minorHAnsi"/>
                    </w:rPr>
                  </w:pPr>
                  <w:bookmarkStart w:id="183" w:name="2481512"/>
                  <w:bookmarkEnd w:id="183"/>
                  <w:r w:rsidRPr="00E039B6">
                    <w:rPr>
                      <w:rFonts w:eastAsiaTheme="minorHAnsi"/>
                    </w:rPr>
                    <w:t>The dosing frequency is related to the clearance of the drug and the target plasma drug concentration. If the pharmacokinetics show that the drug has a short duration of action due to a short elimination half-life or rapid clearance from the body, the drug must be given more frequently. To minimize fluctuating plasma drug concentrations and improve patient compliance, an extended-release drug product may be preferred. An extended-</w:t>
                  </w:r>
                  <w:r w:rsidRPr="00E039B6">
                    <w:rPr>
                      <w:rFonts w:eastAsiaTheme="minorHAnsi"/>
                    </w:rPr>
                    <w:lastRenderedPageBreak/>
                    <w:t>release product contains two or more doses of the drug that are released over a prolonged period ().</w:t>
                  </w:r>
                </w:p>
              </w:tc>
            </w:tr>
          </w:tbl>
          <w:p w14:paraId="490BFAC0" w14:textId="77777777" w:rsidR="00E039B6" w:rsidRPr="00E039B6" w:rsidRDefault="00E039B6" w:rsidP="00E039B6">
            <w:pPr>
              <w:rPr>
                <w:rFonts w:eastAsiaTheme="minorHAnsi"/>
                <w:vanish/>
              </w:rPr>
            </w:pPr>
            <w:bookmarkStart w:id="184" w:name="2481513"/>
            <w:bookmarkEnd w:id="184"/>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33471360" w14:textId="77777777">
              <w:trPr>
                <w:tblCellSpacing w:w="0" w:type="dxa"/>
              </w:trPr>
              <w:tc>
                <w:tcPr>
                  <w:tcW w:w="0" w:type="auto"/>
                  <w:shd w:val="clear" w:color="auto" w:fill="FFFFFF"/>
                  <w:hideMark/>
                </w:tcPr>
                <w:p w14:paraId="6B9F837F" w14:textId="77777777" w:rsidR="00E039B6" w:rsidRPr="00E039B6" w:rsidRDefault="00E039B6" w:rsidP="00E039B6">
                  <w:pPr>
                    <w:rPr>
                      <w:rFonts w:eastAsiaTheme="minorHAnsi"/>
                    </w:rPr>
                  </w:pPr>
                  <w:r w:rsidRPr="00E039B6">
                    <w:rPr>
                      <w:rFonts w:eastAsiaTheme="minorHAnsi"/>
                    </w:rPr>
                    <w:t>Patient Considerations</w:t>
                  </w:r>
                </w:p>
                <w:p w14:paraId="6184809E" w14:textId="77777777" w:rsidR="00E039B6" w:rsidRPr="00E039B6" w:rsidRDefault="00E039B6" w:rsidP="00E039B6">
                  <w:pPr>
                    <w:rPr>
                      <w:rFonts w:eastAsiaTheme="minorHAnsi"/>
                    </w:rPr>
                  </w:pPr>
                  <w:bookmarkStart w:id="185" w:name="2481514"/>
                  <w:bookmarkEnd w:id="185"/>
                  <w:r w:rsidRPr="00E039B6">
                    <w:rPr>
                      <w:rFonts w:eastAsiaTheme="minorHAnsi"/>
                    </w:rPr>
                    <w:t>The drug product must be acceptable to the patient. Poor patient compliance may result from poor product attributes, such as difficulty in swallowing, disagreeable odor, bitter medicine taste, or two frequent and/or unusual dosage requirements. In recent years, creative packaging has allowed the patient to remove one tablet each day from a specially designed package so that the daily doses are not missed. This innovation improves compliance. Of course, pharmacodynamic factors, such as side effects of the drug or an allergic reaction, also influence patient compliance.</w:t>
                  </w:r>
                </w:p>
              </w:tc>
            </w:tr>
          </w:tbl>
          <w:p w14:paraId="48BF2BE2" w14:textId="77777777" w:rsidR="00E039B6" w:rsidRPr="00E039B6" w:rsidRDefault="00E039B6" w:rsidP="00E039B6">
            <w:pPr>
              <w:rPr>
                <w:rFonts w:eastAsiaTheme="minorHAnsi"/>
                <w:vanish/>
              </w:rPr>
            </w:pPr>
            <w:bookmarkStart w:id="186" w:name="2481515"/>
            <w:bookmarkEnd w:id="186"/>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6FCA2AAA" w14:textId="77777777">
              <w:trPr>
                <w:tblCellSpacing w:w="0" w:type="dxa"/>
              </w:trPr>
              <w:tc>
                <w:tcPr>
                  <w:tcW w:w="0" w:type="auto"/>
                  <w:shd w:val="clear" w:color="auto" w:fill="FFFFFF"/>
                  <w:hideMark/>
                </w:tcPr>
                <w:p w14:paraId="6903470E" w14:textId="77777777" w:rsidR="00E039B6" w:rsidRPr="00E039B6" w:rsidRDefault="00E039B6" w:rsidP="00E039B6">
                  <w:pPr>
                    <w:rPr>
                      <w:rFonts w:eastAsiaTheme="minorHAnsi"/>
                    </w:rPr>
                  </w:pPr>
                  <w:r w:rsidRPr="00E039B6">
                    <w:rPr>
                      <w:rFonts w:eastAsiaTheme="minorHAnsi"/>
                    </w:rPr>
                    <w:t>Route of Drug Administration</w:t>
                  </w:r>
                </w:p>
                <w:p w14:paraId="3DC9C8A4" w14:textId="77777777" w:rsidR="00E039B6" w:rsidRPr="00E039B6" w:rsidRDefault="00E039B6" w:rsidP="00E039B6">
                  <w:pPr>
                    <w:rPr>
                      <w:rFonts w:eastAsiaTheme="minorHAnsi"/>
                    </w:rPr>
                  </w:pPr>
                  <w:bookmarkStart w:id="187" w:name="2481516"/>
                  <w:bookmarkEnd w:id="187"/>
                  <w:r w:rsidRPr="00E039B6">
                    <w:rPr>
                      <w:rFonts w:eastAsiaTheme="minorHAnsi"/>
                    </w:rPr>
                    <w:t>The route of drug administration () affects the bioavailability of the drug, thereby affecting the onset and duration of the pharmacologic effect. In the design of a drug dosage form, the pharmaceutical manufacturer must consider (1) the intended route of administration; (2) the size of the dose; (3) the anatomic and physiologic characteristics of the administration site, such as membrane permeability and blood flow; (4) the physicochemical properties of the site, such as pH, osmotic pressure, and presence of physiologic fluids; and (5) the interaction of the drug and dosage form at the administration site, including alteration of the administration site due to the drug and/or dosage form.</w:t>
                  </w:r>
                </w:p>
                <w:p w14:paraId="01230C48" w14:textId="77777777" w:rsidR="00E039B6" w:rsidRPr="00E039B6" w:rsidRDefault="00E039B6" w:rsidP="00E039B6">
                  <w:pPr>
                    <w:rPr>
                      <w:rFonts w:eastAsiaTheme="minorHAnsi"/>
                    </w:rPr>
                  </w:pPr>
                  <w:bookmarkStart w:id="188" w:name="2481517"/>
                  <w:bookmarkEnd w:id="188"/>
                  <w:r w:rsidRPr="00E039B6">
                    <w:rPr>
                      <w:rFonts w:eastAsiaTheme="minorHAnsi"/>
                    </w:rPr>
                    <w:t>Although drug responses are quite similar with different routes of administration, there are examples in which severe differences in response may occur. For example, with the drug isoproterenol, a difference in activity of a thousandfold has been found, attributed to different routes of administration. shows the change in heart rate due to isoproterenol with different routes of administration. Studies have shown that isoproterenol is metabolized in the gut and during passage through the liver. The rate and types of metabolite formed are found to be different depending on the routes of administration.</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786"/>
                  </w:tblGrid>
                  <w:tr w:rsidR="00E039B6" w:rsidRPr="00E039B6" w14:paraId="4FA4C3C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758"/>
                        </w:tblGrid>
                        <w:tr w:rsidR="00E039B6" w:rsidRPr="00E039B6" w14:paraId="5D6B116A" w14:textId="77777777">
                          <w:trPr>
                            <w:tblCellSpacing w:w="7" w:type="dxa"/>
                          </w:trPr>
                          <w:tc>
                            <w:tcPr>
                              <w:tcW w:w="0" w:type="auto"/>
                              <w:shd w:val="clear" w:color="auto" w:fill="CCCCCC"/>
                              <w:vAlign w:val="center"/>
                              <w:hideMark/>
                            </w:tcPr>
                            <w:p w14:paraId="389ACB52" w14:textId="77777777" w:rsidR="00E039B6" w:rsidRPr="00E039B6" w:rsidRDefault="00E039B6" w:rsidP="00E039B6">
                              <w:pPr>
                                <w:rPr>
                                  <w:rFonts w:eastAsiaTheme="minorHAnsi"/>
                                </w:rPr>
                              </w:pPr>
                              <w:bookmarkStart w:id="189" w:name="2481627"/>
                              <w:bookmarkEnd w:id="189"/>
                              <w:r w:rsidRPr="00E039B6">
                                <w:rPr>
                                  <w:rFonts w:eastAsiaTheme="minorHAnsi"/>
                                </w:rPr>
                                <w:t>Figure 14-16.</w:t>
                              </w:r>
                            </w:p>
                            <w:p w14:paraId="2576E63A" w14:textId="77777777" w:rsidR="00E039B6" w:rsidRPr="00E039B6" w:rsidRDefault="00E039B6" w:rsidP="00E039B6">
                              <w:pPr>
                                <w:rPr>
                                  <w:rFonts w:eastAsiaTheme="minorHAnsi"/>
                                </w:rPr>
                              </w:pPr>
                            </w:p>
                          </w:tc>
                        </w:tr>
                      </w:tbl>
                      <w:p w14:paraId="6F88013F" w14:textId="77777777" w:rsidR="00E039B6" w:rsidRPr="00E039B6" w:rsidRDefault="00E039B6" w:rsidP="00E039B6">
                        <w:pPr>
                          <w:rPr>
                            <w:rFonts w:eastAsiaTheme="minorHAnsi"/>
                          </w:rPr>
                        </w:pPr>
                      </w:p>
                    </w:tc>
                  </w:tr>
                  <w:tr w:rsidR="00E039B6" w:rsidRPr="00E039B6" w14:paraId="7D2FB70E"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758"/>
                        </w:tblGrid>
                        <w:tr w:rsidR="00E039B6" w:rsidRPr="00E039B6" w14:paraId="4E9822E4" w14:textId="77777777">
                          <w:trPr>
                            <w:tblCellSpacing w:w="7" w:type="dxa"/>
                          </w:trPr>
                          <w:tc>
                            <w:tcPr>
                              <w:tcW w:w="0" w:type="auto"/>
                              <w:shd w:val="clear" w:color="auto" w:fill="FFFFFF"/>
                              <w:vAlign w:val="center"/>
                              <w:hideMark/>
                            </w:tcPr>
                            <w:p w14:paraId="7EF66BF2" w14:textId="4B65D3E3"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1C37EB4" wp14:editId="6FD14C37">
                                        <wp:extent cx="304800" cy="304800"/>
                                        <wp:effectExtent l="0" t="0" r="0" b="0"/>
                                        <wp:docPr id="55179263"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BF694" id="Rectangle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0A6A6A95" w14:textId="77777777">
                          <w:trPr>
                            <w:tblCellSpacing w:w="7" w:type="dxa"/>
                          </w:trPr>
                          <w:tc>
                            <w:tcPr>
                              <w:tcW w:w="0" w:type="auto"/>
                              <w:shd w:val="clear" w:color="auto" w:fill="FFFFFF"/>
                              <w:vAlign w:val="center"/>
                              <w:hideMark/>
                            </w:tcPr>
                            <w:p w14:paraId="3D7F67F5" w14:textId="77777777" w:rsidR="00E039B6" w:rsidRPr="00E039B6" w:rsidRDefault="00E039B6" w:rsidP="00E039B6">
                              <w:pPr>
                                <w:rPr>
                                  <w:rFonts w:eastAsiaTheme="minorHAnsi"/>
                                </w:rPr>
                              </w:pPr>
                              <w:bookmarkStart w:id="190" w:name="2481628"/>
                              <w:bookmarkEnd w:id="190"/>
                              <w:r w:rsidRPr="00E039B6">
                                <w:rPr>
                                  <w:rFonts w:eastAsiaTheme="minorHAnsi"/>
                                </w:rPr>
                                <w:t>Dose–response curve to isoproterenol by various routes in dogs.</w:t>
                              </w:r>
                            </w:p>
                            <w:p w14:paraId="5BC407C1" w14:textId="77777777" w:rsidR="00E039B6" w:rsidRPr="00E039B6" w:rsidRDefault="00E039B6" w:rsidP="00E039B6">
                              <w:pPr>
                                <w:rPr>
                                  <w:rFonts w:eastAsiaTheme="minorHAnsi"/>
                                </w:rPr>
                              </w:pPr>
                              <w:bookmarkStart w:id="191" w:name="2481629"/>
                              <w:bookmarkEnd w:id="191"/>
                              <w:r w:rsidRPr="00E039B6">
                                <w:rPr>
                                  <w:rFonts w:eastAsiaTheme="minorHAnsi"/>
                                </w:rPr>
                                <w:t>()</w:t>
                              </w:r>
                            </w:p>
                          </w:tc>
                        </w:tr>
                      </w:tbl>
                      <w:p w14:paraId="2F878616" w14:textId="77777777" w:rsidR="00E039B6" w:rsidRPr="00E039B6" w:rsidRDefault="00E039B6" w:rsidP="00E039B6">
                        <w:pPr>
                          <w:rPr>
                            <w:rFonts w:eastAsiaTheme="minorHAnsi"/>
                          </w:rPr>
                        </w:pPr>
                      </w:p>
                    </w:tc>
                  </w:tr>
                </w:tbl>
                <w:p w14:paraId="2A8E95B7" w14:textId="77777777" w:rsidR="00E039B6" w:rsidRPr="00E039B6" w:rsidRDefault="00E039B6" w:rsidP="00E039B6">
                  <w:pPr>
                    <w:rPr>
                      <w:rFonts w:eastAsiaTheme="minorHAnsi"/>
                    </w:rPr>
                  </w:pPr>
                  <w:bookmarkStart w:id="192" w:name="2481518"/>
                  <w:bookmarkEnd w:id="192"/>
                  <w:r w:rsidRPr="00E039B6">
                    <w:rPr>
                      <w:rFonts w:eastAsiaTheme="minorHAnsi"/>
                    </w:rPr>
                    <w:t>Oral Drug Products</w:t>
                  </w:r>
                </w:p>
                <w:p w14:paraId="3B124A3F" w14:textId="77777777" w:rsidR="00E039B6" w:rsidRPr="00E039B6" w:rsidRDefault="00E039B6" w:rsidP="00E039B6">
                  <w:pPr>
                    <w:rPr>
                      <w:rFonts w:eastAsiaTheme="minorHAnsi"/>
                    </w:rPr>
                  </w:pPr>
                  <w:bookmarkStart w:id="193" w:name="2481519"/>
                  <w:bookmarkEnd w:id="193"/>
                  <w:r w:rsidRPr="00E039B6">
                    <w:rPr>
                      <w:rFonts w:eastAsiaTheme="minorHAnsi"/>
                    </w:rPr>
                    <w:t>The major advantages of oral drug products are the convenience of administration, safety, and the elimination of discomforts involved with injections. The hazard of rapid intravenous administration causing toxic high concentration of drug in the blood is avoided. The main disadvantages of oral drug products are the potential problems of reduced, erratic, or incomplete bioavailability. Unabsorbed drug may also alter the contents and microbiologic flora of the gastrointestinal tract. In addition, nausea or gastrointestinal discomfort may occur with drugs that cause local irritation. Bioavailability may be altered by drug and food interactions (see ).</w:t>
                  </w:r>
                </w:p>
                <w:p w14:paraId="47B738A4" w14:textId="77777777" w:rsidR="00E039B6" w:rsidRPr="00E039B6" w:rsidRDefault="00E039B6" w:rsidP="00E039B6">
                  <w:pPr>
                    <w:rPr>
                      <w:rFonts w:eastAsiaTheme="minorHAnsi"/>
                    </w:rPr>
                  </w:pPr>
                  <w:bookmarkStart w:id="194" w:name="2481520"/>
                  <w:bookmarkEnd w:id="194"/>
                  <w:r w:rsidRPr="00E039B6">
                    <w:rPr>
                      <w:rFonts w:eastAsiaTheme="minorHAnsi"/>
                    </w:rPr>
                    <w:t>Highly ionized drug molecules are not absorbed easily. The ganglion-blocking drugs hexamethonium, pentolinium, and bretylium are ionized at intestinal pH. Therefore, they are not sufficiently absorbed orally to be effective. Neomycin, gentamicin, and cefamandole are not well absorbed orally. In the case of neomycin, after oral administration the drug will concentrate in the gastrointestinal tract to exert its local antibacterial effect. Drugs with large molecular weights may not be well absorbed when given orally. There is some evidence that large drug molecules may be absorbed through the lymphatic system when formulated with a "carrier." The mechanism is not known. Some large molecules are absorbed when administered in solution with a surface-active agent. For example, cyclosporine has been given orally with good absorption when formulated with a surfactant in oil. A possible role of the oil is to stimulate the flow of lymph as well as to delay retention of the drug. Oily vehicles have been used to lengthen the gastrointestinal transit time of oral preparations.</w:t>
                  </w:r>
                </w:p>
                <w:p w14:paraId="5B04B8AE" w14:textId="77777777" w:rsidR="00E039B6" w:rsidRPr="00E039B6" w:rsidRDefault="00E039B6" w:rsidP="00E039B6">
                  <w:pPr>
                    <w:rPr>
                      <w:rFonts w:eastAsiaTheme="minorHAnsi"/>
                    </w:rPr>
                  </w:pPr>
                  <w:bookmarkStart w:id="195" w:name="2481521"/>
                  <w:bookmarkEnd w:id="195"/>
                  <w:r w:rsidRPr="00E039B6">
                    <w:rPr>
                      <w:rFonts w:eastAsiaTheme="minorHAnsi"/>
                    </w:rPr>
                    <w:t>Absorption of Lipid-Soluble Drugs</w:t>
                  </w:r>
                </w:p>
                <w:p w14:paraId="5F2DC187" w14:textId="77777777" w:rsidR="00E039B6" w:rsidRPr="00E039B6" w:rsidRDefault="00E039B6" w:rsidP="00E039B6">
                  <w:pPr>
                    <w:rPr>
                      <w:rFonts w:eastAsiaTheme="minorHAnsi"/>
                    </w:rPr>
                  </w:pPr>
                  <w:bookmarkStart w:id="196" w:name="2481522"/>
                  <w:bookmarkEnd w:id="196"/>
                  <w:r w:rsidRPr="00E039B6">
                    <w:rPr>
                      <w:rFonts w:eastAsiaTheme="minorHAnsi"/>
                    </w:rPr>
                    <w:t>Most hydrophobic drugs are poorly soluble in water and generally are not well absorbed orally because of failure of the drug to dissolve in the fluids of the gastrointestinal tract. These lipophilic drugs are more soluble in lipids or oily vehicles. Lipid-soluble drugs given with fatty excipients mix with digested fatty acids, which are emulsified by bile in the small intestine. The emulsified drug is then absorbed through the GI mucosa or through the lymphatic system. A normal digestive function of the small intestine is the digestion and absorption of fats such as triglycerides. These fats are first hydrolyzed into monoglycerides and fatty acids by pancreatic lipase. The fatty acids then react with carrier lipoproteins to form chylomicrons, which are absorbed through the lymph. The chylomicrons eventually release the fatty acids, and any lipophilic drugs incorporated in the oil phase. Fat substances trigger receptors in the stomach to delay stomach emptying and reduce GI transit rates. Prolonged transit time allows more contact time for increased drug absorption.</w:t>
                  </w:r>
                </w:p>
                <w:p w14:paraId="79663B78" w14:textId="77777777" w:rsidR="00E039B6" w:rsidRPr="00E039B6" w:rsidRDefault="00E039B6" w:rsidP="00E039B6">
                  <w:pPr>
                    <w:rPr>
                      <w:rFonts w:eastAsiaTheme="minorHAnsi"/>
                    </w:rPr>
                  </w:pPr>
                  <w:bookmarkStart w:id="197" w:name="2481523"/>
                  <w:bookmarkEnd w:id="197"/>
                  <w:r w:rsidRPr="00E039B6">
                    <w:rPr>
                      <w:rFonts w:eastAsiaTheme="minorHAnsi"/>
                    </w:rPr>
                    <w:t xml:space="preserve">When griseofulvin or phenytoin was given orally in corn oil suspensions, an increase in drug absorption was demonstrated (). The increase in absorption was attributed to the formation of mixed micelles with bile secretions, which aid drug dissolution. </w:t>
                  </w:r>
                </w:p>
                <w:p w14:paraId="62046C38" w14:textId="77777777" w:rsidR="00E039B6" w:rsidRPr="00E039B6" w:rsidRDefault="00E039B6" w:rsidP="00E039B6">
                  <w:pPr>
                    <w:rPr>
                      <w:rFonts w:eastAsiaTheme="minorHAnsi"/>
                    </w:rPr>
                  </w:pPr>
                  <w:bookmarkStart w:id="198" w:name="2481524"/>
                  <w:bookmarkEnd w:id="198"/>
                  <w:r w:rsidRPr="00E039B6">
                    <w:rPr>
                      <w:rFonts w:eastAsiaTheme="minorHAnsi"/>
                    </w:rPr>
                    <w:t xml:space="preserve">The bioavailability of metaxalone (Skelaxin), a hydrophobic drug, is greatly increased when it is given with a high-fat meal. In addition, stomach emptying may be delayed depending on the volume and nature of the oil. Long-chain </w:t>
                  </w:r>
                  <w:r w:rsidRPr="00E039B6">
                    <w:rPr>
                      <w:rFonts w:eastAsiaTheme="minorHAnsi"/>
                    </w:rPr>
                    <w:lastRenderedPageBreak/>
                    <w:t>fatty acids (above C-10) are more effective than short-chain acids in delaying stomach emptying. Unsaturated fatty acids are more effective than saturated straight-chain fatty acids; triglycerides are not as effective as fatty acids. Oleic acid, arachis oil, and myristic acid also delay stomach emptying. For example, the bioavailability of a water-insoluble antimalarial drug was increased in dogs when oleic acid was incorporated as part of a vehicle into a soft gelatin capsule ().</w:t>
                  </w:r>
                </w:p>
                <w:p w14:paraId="5EB88379" w14:textId="77777777" w:rsidR="00E039B6" w:rsidRPr="00E039B6" w:rsidRDefault="00E039B6" w:rsidP="00E039B6">
                  <w:pPr>
                    <w:rPr>
                      <w:rFonts w:eastAsiaTheme="minorHAnsi"/>
                    </w:rPr>
                  </w:pPr>
                  <w:bookmarkStart w:id="199" w:name="2481525"/>
                  <w:bookmarkEnd w:id="199"/>
                  <w:r w:rsidRPr="00E039B6">
                    <w:rPr>
                      <w:rFonts w:eastAsiaTheme="minorHAnsi"/>
                    </w:rPr>
                    <w:t>Calcium carbonate, a source of calcium for the body, was only about 30% available in a solid dosage form, but was almost 60% bioavailable when dispersed in a special vehicle as a soft gelatin capsule (). Bleomycin, an anticancer drug (MW 1500), is poorly absorbed orally and therefore was formulated for absorption through the lymphatic system. The lymphotropic carrier was dextran sulfate. Bleomycin was linked ionically to the carrier to form a complex. The carrier dextran (MW 500,000) was too large to be absorbed through the membrane and pass into the lymphatic vessels ().</w:t>
                  </w:r>
                </w:p>
                <w:p w14:paraId="67989EB5" w14:textId="77777777" w:rsidR="00E039B6" w:rsidRPr="00E039B6" w:rsidRDefault="00E039B6" w:rsidP="00E039B6">
                  <w:pPr>
                    <w:rPr>
                      <w:rFonts w:eastAsiaTheme="minorHAnsi"/>
                    </w:rPr>
                  </w:pPr>
                  <w:bookmarkStart w:id="200" w:name="2481526"/>
                  <w:bookmarkEnd w:id="200"/>
                  <w:r w:rsidRPr="00E039B6">
                    <w:rPr>
                      <w:rFonts w:eastAsiaTheme="minorHAnsi"/>
                    </w:rPr>
                    <w:t>Gastrointestinal Side Effects</w:t>
                  </w:r>
                </w:p>
                <w:p w14:paraId="650D7937" w14:textId="77777777" w:rsidR="00E039B6" w:rsidRPr="00E039B6" w:rsidRDefault="00E039B6" w:rsidP="00E039B6">
                  <w:pPr>
                    <w:rPr>
                      <w:rFonts w:eastAsiaTheme="minorHAnsi"/>
                    </w:rPr>
                  </w:pPr>
                  <w:bookmarkStart w:id="201" w:name="2481527"/>
                  <w:bookmarkEnd w:id="201"/>
                  <w:r w:rsidRPr="00E039B6">
                    <w:rPr>
                      <w:rFonts w:eastAsiaTheme="minorHAnsi"/>
                    </w:rPr>
                    <w:t>Many orally administered drugs are irritating to the stomach. These drugs may cause nausea or stomach pain when taken on an empty stomach. In some cases, food or antacids may be given together with the drug to reduce stomach irritation. Alternatively, the drug may be enteric coated to reduce gastric irritation. A common drug that causes irritation is aspirin. Buffered aspirin tablets, enteric-coated tablets, and granules are available. However, enteric coating may sometimes delay or reduce the amount of drug absorbed. Furthermore, enteric coating may not abolish gastric irritation completely, because the drug may occasionally be regurgitated back to the stomach after the coating dissolves in the intestine. Enteric-coated tablets may be greatly affected by the presence of food in the stomach. The drug may not be released from the stomach for several hours when stomach emptying is delayed by food.</w:t>
                  </w:r>
                </w:p>
                <w:p w14:paraId="50F02FA9" w14:textId="77777777" w:rsidR="00E039B6" w:rsidRPr="00E039B6" w:rsidRDefault="00E039B6" w:rsidP="00E039B6">
                  <w:pPr>
                    <w:rPr>
                      <w:rFonts w:eastAsiaTheme="minorHAnsi"/>
                    </w:rPr>
                  </w:pPr>
                  <w:bookmarkStart w:id="202" w:name="2481528"/>
                  <w:bookmarkEnd w:id="202"/>
                  <w:r w:rsidRPr="00E039B6">
                    <w:rPr>
                      <w:rFonts w:eastAsiaTheme="minorHAnsi"/>
                    </w:rPr>
                    <w:t>Buffering material or antacid ingredients have also been used with aspirin to reduce stomach irritation. When a large amount of antacid or buffering material is included in the formulation, dissolution of aspirin may occur quickly, leading to reduced irritation to the stomach. However, many buffered aspirin formulations do not contain sufficient buffering material to make a difference in dissolution in the stomach.</w:t>
                  </w:r>
                </w:p>
                <w:p w14:paraId="296149D3" w14:textId="77777777" w:rsidR="00E039B6" w:rsidRPr="00E039B6" w:rsidRDefault="00E039B6" w:rsidP="00E039B6">
                  <w:pPr>
                    <w:rPr>
                      <w:rFonts w:eastAsiaTheme="minorHAnsi"/>
                    </w:rPr>
                  </w:pPr>
                  <w:bookmarkStart w:id="203" w:name="2481529"/>
                  <w:bookmarkEnd w:id="203"/>
                  <w:r w:rsidRPr="00E039B6">
                    <w:rPr>
                      <w:rFonts w:eastAsiaTheme="minorHAnsi"/>
                    </w:rPr>
                    <w:t>Certain drugs have been formulated into soft gelatin capsules to improve drug bioavailability and reduce gastrointestinal side effects. If the drug is formulated in the soft gelatin capsule as a solution, the drug may disperse and dissolve more rapidly, leaving less residual drug in the gut and causing less irritation. This approach may be useful for a drug that causes local irritation but will be ineffective if the drug is inherently ulcerogenic. Indomethacin, for example, may cause ulceration in animals even when administered parenterally.</w:t>
                  </w:r>
                </w:p>
                <w:p w14:paraId="1459FEEB" w14:textId="77777777" w:rsidR="00E039B6" w:rsidRPr="00E039B6" w:rsidRDefault="00E039B6" w:rsidP="00E039B6">
                  <w:pPr>
                    <w:rPr>
                      <w:rFonts w:eastAsiaTheme="minorHAnsi"/>
                    </w:rPr>
                  </w:pPr>
                  <w:bookmarkStart w:id="204" w:name="2481530"/>
                  <w:bookmarkEnd w:id="204"/>
                  <w:r w:rsidRPr="00E039B6">
                    <w:rPr>
                      <w:rFonts w:eastAsiaTheme="minorHAnsi"/>
                    </w:rPr>
                    <w:t>There are many options available to the formulator to improve the tolerance of the drug and minimize gastric irritation. The nature of excipients and the physical state of the drugs are important and must be carefully assessed before a drug product is formulated. Some excipients may improve the solubility of the drug and facilitate absorption, whereas others may physically adsorb the drug to reduce irritation. Often, a great number of formulations must be tested before an acceptable one is chosen.</w:t>
                  </w:r>
                </w:p>
                <w:p w14:paraId="5B9539FD" w14:textId="77777777" w:rsidR="00E039B6" w:rsidRPr="00E039B6" w:rsidRDefault="00E039B6" w:rsidP="00E039B6">
                  <w:pPr>
                    <w:rPr>
                      <w:rFonts w:eastAsiaTheme="minorHAnsi"/>
                    </w:rPr>
                  </w:pPr>
                  <w:bookmarkStart w:id="205" w:name="2481531"/>
                  <w:bookmarkEnd w:id="205"/>
                  <w:r w:rsidRPr="00E039B6">
                    <w:rPr>
                      <w:rFonts w:eastAsiaTheme="minorHAnsi"/>
                    </w:rPr>
                    <w:t>Buccal and Sublingual Tablets</w:t>
                  </w:r>
                </w:p>
                <w:p w14:paraId="06DE76BB" w14:textId="77777777" w:rsidR="00E039B6" w:rsidRPr="00E039B6" w:rsidRDefault="00E039B6" w:rsidP="00E039B6">
                  <w:pPr>
                    <w:rPr>
                      <w:rFonts w:eastAsiaTheme="minorHAnsi"/>
                    </w:rPr>
                  </w:pPr>
                  <w:bookmarkStart w:id="206" w:name="2481532"/>
                  <w:bookmarkEnd w:id="206"/>
                  <w:r w:rsidRPr="00E039B6">
                    <w:rPr>
                      <w:rFonts w:eastAsiaTheme="minorHAnsi"/>
                    </w:rPr>
                    <w:t xml:space="preserve">A drug that diffuses and penetrates rapidly across mucosal membranes may be placed under the tongue and be rapidly absorbed. A tablet designed for release under the tongue is called a </w:t>
                  </w:r>
                  <w:r w:rsidRPr="00E039B6">
                    <w:rPr>
                      <w:rFonts w:eastAsiaTheme="minorHAnsi"/>
                      <w:i/>
                      <w:iCs/>
                    </w:rPr>
                    <w:t>sublingual tablet</w:t>
                  </w:r>
                  <w:r w:rsidRPr="00E039B6">
                    <w:rPr>
                      <w:rFonts w:eastAsiaTheme="minorHAnsi"/>
                    </w:rPr>
                    <w:t>. Nitroglycerin, isoproterenol, erythrityl tetranitrate, and isosorbide dinitrate are common examples. Sublingual tablets usually dissolve rapidly.</w:t>
                  </w:r>
                </w:p>
                <w:p w14:paraId="1F7D92EA" w14:textId="77777777" w:rsidR="00E039B6" w:rsidRPr="00E039B6" w:rsidRDefault="00E039B6" w:rsidP="00E039B6">
                  <w:pPr>
                    <w:rPr>
                      <w:rFonts w:eastAsiaTheme="minorHAnsi"/>
                    </w:rPr>
                  </w:pPr>
                  <w:bookmarkStart w:id="207" w:name="2481533"/>
                  <w:bookmarkEnd w:id="207"/>
                  <w:r w:rsidRPr="00E039B6">
                    <w:rPr>
                      <w:rFonts w:eastAsiaTheme="minorHAnsi"/>
                    </w:rPr>
                    <w:t xml:space="preserve">A tablet designed for release and absorption of the drug in the buccal (cheek) pouch is called a </w:t>
                  </w:r>
                  <w:r w:rsidRPr="00E039B6">
                    <w:rPr>
                      <w:rFonts w:eastAsiaTheme="minorHAnsi"/>
                      <w:i/>
                      <w:iCs/>
                    </w:rPr>
                    <w:t>buccal tablet</w:t>
                  </w:r>
                  <w:r w:rsidRPr="00E039B6">
                    <w:rPr>
                      <w:rFonts w:eastAsiaTheme="minorHAnsi"/>
                    </w:rPr>
                    <w:t>. The buccal cavity is the space between the mandibular arch and the oral mucosa, an area well supplied with blood vessels for efficient drug absorption. A buccal tablet may release drug rapidly or may be designed to release drug slowly for a prolonged effect. For example, Sorbitrate sublingual tablet, Sorbitrate chewable tablet, and Sorbitrate oral tablet (Zeneca) are three different dosage forms of isosorbide dinitrate for the relief and prevention of angina pectoris. The sublingual tablet is a lactose formulation that dissolves rapidly under the tongue and is then absorbed. The chewable tablet is chewed, and some drug is absorbed in the buccal cavity; the oral tablet is simply a conventional product for GI absorption. The chewable tablet contains flavor, confectioner's sugar, and mannitol, which are absent in both the oral and sublingual tablets. The sublingual tablet contains lactose and starch for rapid dissolution. The onset of sublingual nitroglycerin is rapid, much faster than when nitroglycerin is taken orally or absorbed through the skin. The duration of action, however, is shorter than with the other two routes. Drug absorbed through the buccal mucosa will not pass through the liver before general distribution. Consequently, for a drug with significant first-pass effect, buccal absorption may provide better bioavailability than oral administration. Some peptide drugs have been reported to be absorbed by the buccal route, which provides a route of administration without the drug being destroyed by enzymes in the GI tract.</w:t>
                  </w:r>
                </w:p>
                <w:p w14:paraId="2F79F094" w14:textId="77777777" w:rsidR="00E039B6" w:rsidRPr="00E039B6" w:rsidRDefault="00E039B6" w:rsidP="00E039B6">
                  <w:pPr>
                    <w:rPr>
                      <w:rFonts w:eastAsiaTheme="minorHAnsi"/>
                    </w:rPr>
                  </w:pPr>
                  <w:bookmarkStart w:id="208" w:name="2481534"/>
                  <w:bookmarkEnd w:id="208"/>
                  <w:r w:rsidRPr="00E039B6">
                    <w:rPr>
                      <w:rFonts w:eastAsiaTheme="minorHAnsi"/>
                    </w:rPr>
                    <w:t>A newer approach to drug absorption from the oral cavity has been the development of a translingual nitroglycerin spray (Nitrolinqual Pumpspray). The spray, containing 0.4 mg per metered dose, is given by spraying one or two metered doses onto the oral mucosa at the onset of an acute angina attack.</w:t>
                  </w:r>
                </w:p>
                <w:p w14:paraId="740F21DF" w14:textId="77777777" w:rsidR="00E039B6" w:rsidRPr="00E039B6" w:rsidRDefault="00E039B6" w:rsidP="00E039B6">
                  <w:pPr>
                    <w:rPr>
                      <w:rFonts w:eastAsiaTheme="minorHAnsi"/>
                    </w:rPr>
                  </w:pPr>
                  <w:bookmarkStart w:id="209" w:name="2481535"/>
                  <w:bookmarkEnd w:id="209"/>
                  <w:r w:rsidRPr="00E039B6">
                    <w:rPr>
                      <w:rFonts w:eastAsiaTheme="minorHAnsi"/>
                    </w:rPr>
                    <w:t xml:space="preserve">Fentanyl citrate is a potent, lipid-soluble opioid agonist that crosses mucosal membranes rapidly. Fentanyl has been formulated as a transdermal drug product (Durapress) and as an oral lozenge on a handle (Actiq) containing fentanyl </w:t>
                  </w:r>
                  <w:r w:rsidRPr="00E039B6">
                    <w:rPr>
                      <w:rFonts w:eastAsiaTheme="minorHAnsi"/>
                    </w:rPr>
                    <w:lastRenderedPageBreak/>
                    <w:t>citrate for oral transmucosal delivery. According to the manufacturer, fentanyl bioavailability from Actiq is about 50%, representing a combination of rapid absorption across the oral mucosa and slower absorption through swallowing and transport across the gastrointestinal mucosa.</w:t>
                  </w:r>
                </w:p>
                <w:p w14:paraId="03936C7D" w14:textId="77777777" w:rsidR="00E039B6" w:rsidRPr="00E039B6" w:rsidRDefault="00E039B6" w:rsidP="00E039B6">
                  <w:pPr>
                    <w:rPr>
                      <w:rFonts w:eastAsiaTheme="minorHAnsi"/>
                    </w:rPr>
                  </w:pPr>
                  <w:bookmarkStart w:id="210" w:name="2481536"/>
                  <w:bookmarkEnd w:id="210"/>
                  <w:r w:rsidRPr="00E039B6">
                    <w:rPr>
                      <w:rFonts w:eastAsiaTheme="minorHAnsi"/>
                    </w:rPr>
                    <w:t>Nasal Drug Products</w:t>
                  </w:r>
                </w:p>
                <w:p w14:paraId="49B5B048" w14:textId="77777777" w:rsidR="00E039B6" w:rsidRPr="00E039B6" w:rsidRDefault="00E039B6" w:rsidP="00E039B6">
                  <w:pPr>
                    <w:rPr>
                      <w:rFonts w:eastAsiaTheme="minorHAnsi"/>
                    </w:rPr>
                  </w:pPr>
                  <w:bookmarkStart w:id="211" w:name="2481537"/>
                  <w:bookmarkEnd w:id="211"/>
                  <w:r w:rsidRPr="00E039B6">
                    <w:rPr>
                      <w:rFonts w:eastAsiaTheme="minorHAnsi"/>
                    </w:rPr>
                    <w:t>Nasal products provide a simple means of local and/or systemic drug delivery. The nasal mucosa are highly vascularized and easily accessible. The vehicle used for nasal administration must be nonirritating and well tolerated. The most common drug products for local activity are the nasal vasoconstrictors phenylephrine and naphazoline. An example of a new nasal delivery for both local and systemic effect is ipratropium bromide, a drug used for rhinitis and the common cold. In patients with perennial rhinitis, about 10% of the drug was absorbed intranasally ().</w:t>
                  </w:r>
                </w:p>
                <w:p w14:paraId="5A388ED3" w14:textId="0F65C2FA" w:rsidR="00E039B6" w:rsidRPr="00E039B6" w:rsidRDefault="00E039B6" w:rsidP="00E039B6">
                  <w:pPr>
                    <w:rPr>
                      <w:rFonts w:eastAsiaTheme="minorHAnsi"/>
                    </w:rPr>
                  </w:pPr>
                  <w:bookmarkStart w:id="212" w:name="2481538"/>
                  <w:bookmarkEnd w:id="212"/>
                  <w:r w:rsidRPr="00E039B6">
                    <w:rPr>
                      <w:rFonts w:eastAsiaTheme="minorHAnsi"/>
                    </w:rPr>
                    <w:t xml:space="preserve">Nasacort AQ nasal spray (Rhone-Poulenc-Rorer) is triamcinolone acetonide delivered to the nasal area by spray. Each puff delivers about 50 </w:t>
                  </w:r>
                  <w:r w:rsidRPr="00E039B6">
                    <w:rPr>
                      <w:rFonts w:eastAsiaTheme="minorHAnsi"/>
                    </w:rPr>
                    <mc:AlternateContent>
                      <mc:Choice Requires="wps">
                        <w:drawing>
                          <wp:inline distT="0" distB="0" distL="0" distR="0" wp14:anchorId="13E072A5" wp14:editId="6DD49505">
                            <wp:extent cx="304800" cy="304800"/>
                            <wp:effectExtent l="0" t="0" r="0" b="0"/>
                            <wp:docPr id="218897080"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73C54" id="Rectangle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g of the drug. It is useful for allergic rhinitis. The action is partially systemic and local. Another example is levocabastine, a histamine H1-receptor antagonist developed as levocabastine nasal spray. Peak plasma concentrations (</w:t>
                  </w:r>
                  <w:r w:rsidRPr="00E039B6">
                    <w:rPr>
                      <w:rFonts w:eastAsiaTheme="minorHAnsi"/>
                      <w:i/>
                      <w:iCs/>
                    </w:rPr>
                    <w:t>C</w:t>
                  </w:r>
                  <w:r w:rsidRPr="00E039B6">
                    <w:rPr>
                      <w:rFonts w:eastAsiaTheme="minorHAnsi"/>
                    </w:rPr>
                    <w:t xml:space="preserve"> </w:t>
                  </w:r>
                  <w:r w:rsidRPr="00E039B6">
                    <w:rPr>
                      <w:rFonts w:eastAsiaTheme="minorHAnsi"/>
                      <w:vertAlign w:val="subscript"/>
                    </w:rPr>
                    <w:t>max</w:t>
                  </w:r>
                  <w:r w:rsidRPr="00E039B6">
                    <w:rPr>
                      <w:rFonts w:eastAsiaTheme="minorHAnsi"/>
                    </w:rPr>
                    <w:t>) occur within 1 to 2 hours, with systemic availability ranging from 60% to 80% (). Benefits of levocabastine are predominantly mediated through local antihistaminic effects, with some systemic contribution. Butorphanol tartrate nasal spray (Stadol NS) is an opioid analgesic available as a nasal spray for the treatment of pain as a preoperative or preanesthetic medication, as well as for pain relief during labor and for migraine headache. The nasal route offers an alternative to injection. Some biological products such as peptides and proteins have been suggested for nasal delivery, because they are then not digested by enzymes as they are in the GI tract. The luteinizing hormone-releasing hormone agonist buserelin acetate (Suprefact</w:t>
                  </w:r>
                  <w:r w:rsidRPr="00E039B6">
                    <w:rPr>
                      <w:rFonts w:eastAsiaTheme="minorHAnsi"/>
                      <w:vertAlign w:val="superscript"/>
                    </w:rPr>
                    <w:t>R</w:t>
                  </w:r>
                  <w:r w:rsidRPr="00E039B6">
                    <w:rPr>
                      <w:rFonts w:eastAsiaTheme="minorHAnsi"/>
                    </w:rPr>
                    <w:t xml:space="preserve"> nasal spray—Aventis Pharma) has been formulated with oleic acid for systemic nasal delivery in an experimental formulation. Therapeutic proteins, such as recombinant interferon-alpha/D, have also been investigated for nasal delivery. Detectable levels of interferon-alpha </w:t>
                  </w:r>
                  <w:r w:rsidRPr="00E039B6">
                    <w:rPr>
                      <w:rFonts w:eastAsiaTheme="minorHAnsi"/>
                    </w:rPr>
                    <mc:AlternateContent>
                      <mc:Choice Requires="wps">
                        <w:drawing>
                          <wp:inline distT="0" distB="0" distL="0" distR="0" wp14:anchorId="249AE0B6" wp14:editId="4E67F61B">
                            <wp:extent cx="304800" cy="304800"/>
                            <wp:effectExtent l="0" t="0" r="0" b="0"/>
                            <wp:docPr id="247918430"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E5277" id="Rectangle 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/D in serum were achieved via the nasal route and in the lung. Drug bioavailability was 6.8% from the lung in the rat, and 2.9% from the nasal cavity in the rabbit (). Other examples of nasal delivery drug products for systemic drug absorption are Nicotrol for the delivery of nicotine to aid smokers in quitting smoking, and Miacalcin for the delivery of calcitonin salmon, a parathyroid agent for the treatment of postmenopausal osteoporosis.</w:t>
                  </w:r>
                </w:p>
                <w:p w14:paraId="46CC183B" w14:textId="77777777" w:rsidR="00E039B6" w:rsidRPr="00E039B6" w:rsidRDefault="00E039B6" w:rsidP="00E039B6">
                  <w:pPr>
                    <w:rPr>
                      <w:rFonts w:eastAsiaTheme="minorHAnsi"/>
                    </w:rPr>
                  </w:pPr>
                  <w:bookmarkStart w:id="213" w:name="2481539"/>
                  <w:bookmarkEnd w:id="213"/>
                  <w:r w:rsidRPr="00E039B6">
                    <w:rPr>
                      <w:rFonts w:eastAsiaTheme="minorHAnsi"/>
                    </w:rPr>
                    <w:t xml:space="preserve">An </w:t>
                  </w:r>
                  <w:r w:rsidRPr="00E039B6">
                    <w:rPr>
                      <w:rFonts w:eastAsiaTheme="minorHAnsi"/>
                      <w:i/>
                      <w:iCs/>
                    </w:rPr>
                    <w:t xml:space="preserve">in-vitro </w:t>
                  </w:r>
                  <w:r w:rsidRPr="00E039B6">
                    <w:rPr>
                      <w:rFonts w:eastAsiaTheme="minorHAnsi"/>
                    </w:rPr>
                    <w:t>human nasal model was developed as a tool to study the local tolerability of nasal powder forms using excised nasal mucosa in a diffusion chamber (). The suitability of this model was tested using Sandostatin, an octapeptide analog of somatostatin. The drug is also used for ocular treatment of allergic rhinoconjunctivitis as eye drops; it was about 30–60% available systemically by that route.</w:t>
                  </w:r>
                </w:p>
                <w:p w14:paraId="1ECA78A3" w14:textId="77777777" w:rsidR="00E039B6" w:rsidRPr="00E039B6" w:rsidRDefault="00E039B6" w:rsidP="00E039B6">
                  <w:pPr>
                    <w:rPr>
                      <w:rFonts w:eastAsiaTheme="minorHAnsi"/>
                    </w:rPr>
                  </w:pPr>
                  <w:bookmarkStart w:id="214" w:name="2481540"/>
                  <w:bookmarkEnd w:id="214"/>
                  <w:r w:rsidRPr="00E039B6">
                    <w:rPr>
                      <w:rFonts w:eastAsiaTheme="minorHAnsi"/>
                    </w:rPr>
                    <w:t>Recently, a live influenza virus vaccine, FluMist</w:t>
                  </w:r>
                  <w:r w:rsidRPr="00E039B6">
                    <w:rPr>
                      <w:rFonts w:eastAsiaTheme="minorHAnsi"/>
                      <w:vertAlign w:val="superscript"/>
                    </w:rPr>
                    <w:t>R</w:t>
                  </w:r>
                  <w:r w:rsidRPr="00E039B6">
                    <w:rPr>
                      <w:rFonts w:eastAsiaTheme="minorHAnsi"/>
                    </w:rPr>
                    <w:t xml:space="preserve"> (influenza virus vaccine live, intranasal—Wyeth), has been marketed for intranasal delivery. FluMist is indicated for active immunization for the prevention of disease caused by influenza A and B viruses.</w:t>
                  </w:r>
                </w:p>
                <w:p w14:paraId="5882B997" w14:textId="77777777" w:rsidR="00E039B6" w:rsidRPr="00E039B6" w:rsidRDefault="00E039B6" w:rsidP="00E039B6">
                  <w:pPr>
                    <w:rPr>
                      <w:rFonts w:eastAsiaTheme="minorHAnsi"/>
                    </w:rPr>
                  </w:pPr>
                  <w:bookmarkStart w:id="215" w:name="2481541"/>
                  <w:bookmarkEnd w:id="215"/>
                  <w:r w:rsidRPr="00E039B6">
                    <w:rPr>
                      <w:rFonts w:eastAsiaTheme="minorHAnsi"/>
                    </w:rPr>
                    <w:t>Colonic Drug Delivery</w:t>
                  </w:r>
                </w:p>
                <w:p w14:paraId="2A16AE6C" w14:textId="77777777" w:rsidR="00E039B6" w:rsidRPr="00E039B6" w:rsidRDefault="00E039B6" w:rsidP="00E039B6">
                  <w:pPr>
                    <w:rPr>
                      <w:rFonts w:eastAsiaTheme="minorHAnsi"/>
                    </w:rPr>
                  </w:pPr>
                  <w:bookmarkStart w:id="216" w:name="2481542"/>
                  <w:bookmarkEnd w:id="216"/>
                  <w:r w:rsidRPr="00E039B6">
                    <w:rPr>
                      <w:rFonts w:eastAsiaTheme="minorHAnsi"/>
                    </w:rPr>
                    <w:t>There has been considerable research into the delivery of drugs specifically to the colon after oral administration (). Crohn's disease or chronic inflammatory colitis may be more effectively treated by direct drug delivery to the colon. One such drug, mesalamine (5-aminosalicylic acid, Asacol) is available in a delayed-release tablet coated with an acrylic-based resin that delays the release of the drug until it reaches the distal ileum and beyond. Protein drugs are generally unstable in the acidic environment of the stomach and are also degraded by proteolytic enzymes present in the stomach and small intestine. Researchers are investigating the oral delivery of protein and peptide drugs by protecting them against enzymatic degradation for later release in the colon.</w:t>
                  </w:r>
                </w:p>
                <w:p w14:paraId="432E3389" w14:textId="28B56FCD" w:rsidR="00E039B6" w:rsidRPr="00E039B6" w:rsidRDefault="00E039B6" w:rsidP="00E039B6">
                  <w:pPr>
                    <w:rPr>
                      <w:rFonts w:eastAsiaTheme="minorHAnsi"/>
                    </w:rPr>
                  </w:pPr>
                  <w:bookmarkStart w:id="217" w:name="2481543"/>
                  <w:bookmarkEnd w:id="217"/>
                  <w:r w:rsidRPr="00E039B6">
                    <w:rPr>
                      <w:rFonts w:eastAsiaTheme="minorHAnsi"/>
                    </w:rPr>
                    <w:t>Over 500 different bacterial species inhabit the colon, although five frequent species dominate the microflora. Within the cecum and colon, anaerobic species dominate and bacterial counts of 10</w:t>
                  </w:r>
                  <w:r w:rsidRPr="00E039B6">
                    <w:rPr>
                      <w:rFonts w:eastAsiaTheme="minorHAnsi"/>
                      <w:vertAlign w:val="superscript"/>
                    </w:rPr>
                    <w:t>12</w:t>
                  </w:r>
                  <w:r w:rsidRPr="00E039B6">
                    <w:rPr>
                      <w:rFonts w:eastAsiaTheme="minorHAnsi"/>
                    </w:rPr>
                    <w:t xml:space="preserve">/mL have been reported. Drugs such as the </w:t>
                  </w:r>
                  <w:r w:rsidRPr="00E039B6">
                    <w:rPr>
                      <w:rFonts w:eastAsiaTheme="minorHAnsi"/>
                    </w:rPr>
                    <mc:AlternateContent>
                      <mc:Choice Requires="wps">
                        <w:drawing>
                          <wp:inline distT="0" distB="0" distL="0" distR="0" wp14:anchorId="64AB6581" wp14:editId="160A6AF1">
                            <wp:extent cx="304800" cy="304800"/>
                            <wp:effectExtent l="0" t="0" r="0" b="0"/>
                            <wp:docPr id="528402964"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678E0" id="Rectangl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39B6">
                    <w:rPr>
                      <w:rFonts w:eastAsiaTheme="minorHAnsi"/>
                    </w:rPr>
                    <w:t>-blockers, oxprenolol and metoprolol, and isosorbide-5-mononitrate are well absorbed in the colon, similar to absorption in the small intestine. Thus, these drugs are suitable candidates for colonic delivery. The nonsteroidal anti-inflammatory drug naproxen has been formed into a prodrug naproxen-dextran that survives intestinal enzyme and intestinal absorption. The prodrug reaches the colon, where it is enzymatically decomposed into naproxen and dextran ().</w:t>
                  </w:r>
                </w:p>
                <w:p w14:paraId="5E7BE17D" w14:textId="77777777" w:rsidR="00E039B6" w:rsidRPr="00E039B6" w:rsidRDefault="00E039B6" w:rsidP="00E039B6">
                  <w:pPr>
                    <w:rPr>
                      <w:rFonts w:eastAsiaTheme="minorHAnsi"/>
                    </w:rPr>
                  </w:pPr>
                  <w:bookmarkStart w:id="218" w:name="2481544"/>
                  <w:bookmarkEnd w:id="218"/>
                  <w:r w:rsidRPr="00E039B6">
                    <w:rPr>
                      <w:rFonts w:eastAsiaTheme="minorHAnsi"/>
                    </w:rPr>
                    <w:t>Rectal and Vaginal Drug Delivery</w:t>
                  </w:r>
                </w:p>
                <w:p w14:paraId="518666A1" w14:textId="77777777" w:rsidR="00E039B6" w:rsidRPr="00E039B6" w:rsidRDefault="00E039B6" w:rsidP="00E039B6">
                  <w:pPr>
                    <w:rPr>
                      <w:rFonts w:eastAsiaTheme="minorHAnsi"/>
                    </w:rPr>
                  </w:pPr>
                  <w:bookmarkStart w:id="219" w:name="2481545"/>
                  <w:bookmarkEnd w:id="219"/>
                  <w:r w:rsidRPr="00E039B6">
                    <w:rPr>
                      <w:rFonts w:eastAsiaTheme="minorHAnsi"/>
                    </w:rPr>
                    <w:t xml:space="preserve">Products for rectal or vaginal drug delivery may be administered in either solid or liquid dosage forms. Rectal drug administration can be used for either local or systemic drug delivery. Rectal drug delivery for systemic absorption is preferred for drugs that cannot be tolerated orally (eg, when a drug causes nausea) or in situations where the drug cannot be given orally. A sustained-release preparation may be prepared for rectal administration. The rate of release of the drug from this preparation is dependent on the nature of the base composition and on the solubility of the drug involved. Rectal drug absorption may partially bypass the first-pass effects due to enzymes in the liver. Drug absorbed in the lower rectal region does not pass through the liver, whereas drug absorbed in the upper rectal region </w:t>
                  </w:r>
                  <w:r w:rsidRPr="00E039B6">
                    <w:rPr>
                      <w:rFonts w:eastAsiaTheme="minorHAnsi"/>
                    </w:rPr>
                    <w:lastRenderedPageBreak/>
                    <w:t>passes through the hepatic portal vein. Release of drug from a suppository depends on the composition of the suppository base. A water-soluble base, such as polyethylene glycol and glycerin, generally dissolves and releases the drug; on the other hand, an oleaginous base with a low melting point may melt at body temperature and release the drug. Some suppositories contain an emulsifying agent that keeps the fatty oil emulsified and the drug dissolved in it.</w:t>
                  </w:r>
                </w:p>
                <w:p w14:paraId="2C1C0FBF" w14:textId="77777777" w:rsidR="00E039B6" w:rsidRPr="00E039B6" w:rsidRDefault="00E039B6" w:rsidP="00E039B6">
                  <w:pPr>
                    <w:rPr>
                      <w:rFonts w:eastAsiaTheme="minorHAnsi"/>
                    </w:rPr>
                  </w:pPr>
                  <w:bookmarkStart w:id="220" w:name="2481546"/>
                  <w:bookmarkEnd w:id="220"/>
                  <w:r w:rsidRPr="00E039B6">
                    <w:rPr>
                      <w:rFonts w:eastAsiaTheme="minorHAnsi"/>
                    </w:rPr>
                    <w:t>Vaginal drug delivery is generally for local drug delivery, but some systemic drug absorption can occur. Progesterone vaginal suppositories have been evaluated for the treatment of premenstrual symptoms of anxiety and irritability. Antifungal agents are often formulated into suppositories for treating vaginal infections. Fluconazole, a triazole antifungal agent, has been formulated to treat vulvovaginal candidiasis. The result of oral doses is comparable with that of a clotrimazole vaginal suppository. Many vaginal preparations are used for the delivery of antifungal agents.</w:t>
                  </w:r>
                </w:p>
                <w:p w14:paraId="4B94E362" w14:textId="77777777" w:rsidR="00E039B6" w:rsidRPr="00E039B6" w:rsidRDefault="00E039B6" w:rsidP="00E039B6">
                  <w:pPr>
                    <w:rPr>
                      <w:rFonts w:eastAsiaTheme="minorHAnsi"/>
                    </w:rPr>
                  </w:pPr>
                  <w:bookmarkStart w:id="221" w:name="2481547"/>
                  <w:bookmarkEnd w:id="221"/>
                  <w:r w:rsidRPr="00E039B6">
                    <w:rPr>
                      <w:rFonts w:eastAsiaTheme="minorHAnsi"/>
                    </w:rPr>
                    <w:t>Parenteral Drug Products</w:t>
                  </w:r>
                </w:p>
                <w:p w14:paraId="29E40E01" w14:textId="77777777" w:rsidR="00E039B6" w:rsidRPr="00E039B6" w:rsidRDefault="00E039B6" w:rsidP="00E039B6">
                  <w:pPr>
                    <w:rPr>
                      <w:rFonts w:eastAsiaTheme="minorHAnsi"/>
                    </w:rPr>
                  </w:pPr>
                  <w:bookmarkStart w:id="222" w:name="2481548"/>
                  <w:bookmarkEnd w:id="222"/>
                  <w:r w:rsidRPr="00E039B6">
                    <w:rPr>
                      <w:rFonts w:eastAsiaTheme="minorHAnsi"/>
                    </w:rPr>
                    <w:t>In general, intravenous (IV) bolus administration of a drug provides the most rapid onset of drug action. After IV bolus injection, the drug is distributed via the circulation to all parts of the body within a few minutes. After intramuscular (IM) injection, drug is absorbed from the injection site into the bloodstream (). Plasma drug input after oral and IM administration involves an absorption phase in which the drug concentration rises slowly to a peak and then declines according to the elimination half-life of the drug. (Note that the systemic elimination of all products is essentially similar; only the rate and extent of absorption may be modified by formulation.) The plasma drug level peaks instantaneously after an IV bolus injection, so a peak is usually not visible. After 3 hours, however, the plasma level of the drug after intravenous administration has declined to a lower level than after the oral and intramuscular administration. In this example (), the areas under the plasma curves are all approximately equal, indicating that the oral and intramuscular preparations are both well formulated and are 100% available. Frequently, because of incomplete absorption or metabolism, oral preparations may have a lower area under the curve.</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8253"/>
                  </w:tblGrid>
                  <w:tr w:rsidR="00E039B6" w:rsidRPr="00E039B6" w14:paraId="43DEA7A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225"/>
                        </w:tblGrid>
                        <w:tr w:rsidR="00E039B6" w:rsidRPr="00E039B6" w14:paraId="46113A82" w14:textId="77777777">
                          <w:trPr>
                            <w:tblCellSpacing w:w="7" w:type="dxa"/>
                          </w:trPr>
                          <w:tc>
                            <w:tcPr>
                              <w:tcW w:w="0" w:type="auto"/>
                              <w:shd w:val="clear" w:color="auto" w:fill="CCCCCC"/>
                              <w:vAlign w:val="center"/>
                              <w:hideMark/>
                            </w:tcPr>
                            <w:p w14:paraId="2CFA0951" w14:textId="77777777" w:rsidR="00E039B6" w:rsidRPr="00E039B6" w:rsidRDefault="00E039B6" w:rsidP="00E039B6">
                              <w:pPr>
                                <w:rPr>
                                  <w:rFonts w:eastAsiaTheme="minorHAnsi"/>
                                </w:rPr>
                              </w:pPr>
                              <w:bookmarkStart w:id="223" w:name="2481630"/>
                              <w:bookmarkEnd w:id="223"/>
                              <w:r w:rsidRPr="00E039B6">
                                <w:rPr>
                                  <w:rFonts w:eastAsiaTheme="minorHAnsi"/>
                                </w:rPr>
                                <w:t>Figure 14-17.</w:t>
                              </w:r>
                            </w:p>
                            <w:p w14:paraId="0F4430CF" w14:textId="77777777" w:rsidR="00E039B6" w:rsidRPr="00E039B6" w:rsidRDefault="00E039B6" w:rsidP="00E039B6">
                              <w:pPr>
                                <w:rPr>
                                  <w:rFonts w:eastAsiaTheme="minorHAnsi"/>
                                </w:rPr>
                              </w:pPr>
                            </w:p>
                          </w:tc>
                        </w:tr>
                      </w:tbl>
                      <w:p w14:paraId="1DFE67BE" w14:textId="77777777" w:rsidR="00E039B6" w:rsidRPr="00E039B6" w:rsidRDefault="00E039B6" w:rsidP="00E039B6">
                        <w:pPr>
                          <w:rPr>
                            <w:rFonts w:eastAsiaTheme="minorHAnsi"/>
                          </w:rPr>
                        </w:pPr>
                      </w:p>
                    </w:tc>
                  </w:tr>
                  <w:tr w:rsidR="00E039B6" w:rsidRPr="00E039B6" w14:paraId="36A9F51C"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225"/>
                        </w:tblGrid>
                        <w:tr w:rsidR="00E039B6" w:rsidRPr="00E039B6" w14:paraId="095C58C3" w14:textId="77777777">
                          <w:trPr>
                            <w:tblCellSpacing w:w="7" w:type="dxa"/>
                          </w:trPr>
                          <w:tc>
                            <w:tcPr>
                              <w:tcW w:w="0" w:type="auto"/>
                              <w:shd w:val="clear" w:color="auto" w:fill="FFFFFF"/>
                              <w:vAlign w:val="center"/>
                              <w:hideMark/>
                            </w:tcPr>
                            <w:p w14:paraId="4FD3BF3D" w14:textId="6221E467"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E61F955" wp14:editId="54EEA44C">
                                        <wp:extent cx="304800" cy="304800"/>
                                        <wp:effectExtent l="0" t="0" r="0" b="0"/>
                                        <wp:docPr id="1301243384"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C76AC" id="Rectangl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E039B6" w:rsidRPr="00E039B6" w14:paraId="5FB835E6" w14:textId="77777777">
                          <w:trPr>
                            <w:tblCellSpacing w:w="7" w:type="dxa"/>
                          </w:trPr>
                          <w:tc>
                            <w:tcPr>
                              <w:tcW w:w="0" w:type="auto"/>
                              <w:shd w:val="clear" w:color="auto" w:fill="FFFFFF"/>
                              <w:vAlign w:val="center"/>
                              <w:hideMark/>
                            </w:tcPr>
                            <w:p w14:paraId="36C5DCE6" w14:textId="77777777" w:rsidR="00E039B6" w:rsidRPr="00E039B6" w:rsidRDefault="00E039B6" w:rsidP="00E039B6">
                              <w:pPr>
                                <w:rPr>
                                  <w:rFonts w:eastAsiaTheme="minorHAnsi"/>
                                </w:rPr>
                              </w:pPr>
                              <w:bookmarkStart w:id="224" w:name="2481631"/>
                              <w:bookmarkEnd w:id="224"/>
                              <w:r w:rsidRPr="00E039B6">
                                <w:rPr>
                                  <w:rFonts w:eastAsiaTheme="minorHAnsi"/>
                                </w:rPr>
                                <w:t>Plasma concentration of a drug after the same dose is administered by three different routes.</w:t>
                              </w:r>
                            </w:p>
                          </w:tc>
                        </w:tr>
                      </w:tbl>
                      <w:p w14:paraId="38F8AA4C" w14:textId="77777777" w:rsidR="00E039B6" w:rsidRPr="00E039B6" w:rsidRDefault="00E039B6" w:rsidP="00E039B6">
                        <w:pPr>
                          <w:rPr>
                            <w:rFonts w:eastAsiaTheme="minorHAnsi"/>
                          </w:rPr>
                        </w:pPr>
                      </w:p>
                    </w:tc>
                  </w:tr>
                </w:tbl>
                <w:p w14:paraId="312D024C" w14:textId="77777777" w:rsidR="00E039B6" w:rsidRPr="00E039B6" w:rsidRDefault="00E039B6" w:rsidP="00E039B6">
                  <w:pPr>
                    <w:rPr>
                      <w:rFonts w:eastAsiaTheme="minorHAnsi"/>
                    </w:rPr>
                  </w:pPr>
                  <w:bookmarkStart w:id="225" w:name="2481549"/>
                  <w:bookmarkEnd w:id="225"/>
                  <w:r w:rsidRPr="00E039B6">
                    <w:rPr>
                      <w:rFonts w:eastAsiaTheme="minorHAnsi"/>
                    </w:rPr>
                    <w:t>Drug absorption after an intramuscular injection may be faster or slower absorption than after oral drug administration. Intramuscular preparations are generally injected into a muscle mass such as in the buttocks (gluteus muscle) or in the deltoid muscle. Drug absorption occurs as the drug diffuses from the muscle into the surrounding tissue fluid and then into the blood. Different muscle tissues have different blood flow. For example, blood flow to the deltoid muscle is higher than blood flow to the gluteus muscle. Intramuscular injections may be formulated to have a faster or slower drug release by changing the vehicle of the injection preparation. Aqueous solutions release drug more rapidly, and the drug is more rapidly absorbed from the injection site, whereas a viscous, oily, or suspension vehicle may result in a slow drug release and consequently slow and sustained drug absorption. Viscous vehicles generally slow down drug diffusion and distribution. A drug in an oily vehicle must partition into an aqueous phase before systemic absorption. A drug that is very soluble in oil and relatively insoluble in water may have a relatively long and sustained release from the absorption site because of slow partitioning. Drugs, including peptides and proteins, have also been formulated as emulsions, suspensions, liposomes, and nanoparticles for parenteral injection. A change in a parenteral drug product from a solution to an emulsion, liposome, etc, will alter the drug's distribution and pharmacokinetic profile.</w:t>
                  </w:r>
                </w:p>
                <w:p w14:paraId="26BDF042" w14:textId="77777777" w:rsidR="00E039B6" w:rsidRPr="00E039B6" w:rsidRDefault="00E039B6" w:rsidP="00E039B6">
                  <w:pPr>
                    <w:rPr>
                      <w:rFonts w:eastAsiaTheme="minorHAnsi"/>
                    </w:rPr>
                  </w:pPr>
                  <w:bookmarkStart w:id="226" w:name="2481550"/>
                  <w:bookmarkEnd w:id="226"/>
                  <w:r w:rsidRPr="00E039B6">
                    <w:rPr>
                      <w:rFonts w:eastAsiaTheme="minorHAnsi"/>
                    </w:rPr>
                    <w:t>Clinical Example</w:t>
                  </w:r>
                </w:p>
                <w:p w14:paraId="5FB6D4DD" w14:textId="77777777" w:rsidR="00E039B6" w:rsidRPr="00E039B6" w:rsidRDefault="00E039B6" w:rsidP="00E039B6">
                  <w:pPr>
                    <w:rPr>
                      <w:rFonts w:eastAsiaTheme="minorHAnsi"/>
                    </w:rPr>
                  </w:pPr>
                  <w:bookmarkStart w:id="227" w:name="2481551"/>
                  <w:bookmarkEnd w:id="227"/>
                  <w:r w:rsidRPr="00E039B6">
                    <w:rPr>
                      <w:rFonts w:eastAsiaTheme="minorHAnsi"/>
                    </w:rPr>
                    <w:t xml:space="preserve">Haloperidol (Haldol) is a butyrophenone antipsychotic agent with pharmacologic effects similar to the piperazine phenothiazines. Haloperidol is available for oral and IM administration. Two IM preparations of haloperidol are available, including haloperidol lactate in an aqueous vehicle and haloperidol deconate in a nonaqueous sesame oil vehicle. shows the </w:t>
                  </w:r>
                  <w:r w:rsidRPr="00E039B6">
                    <w:rPr>
                      <w:rFonts w:eastAsiaTheme="minorHAnsi"/>
                      <w:i/>
                      <w:iCs/>
                    </w:rPr>
                    <w:t>t</w:t>
                  </w:r>
                  <w:r w:rsidRPr="00E039B6">
                    <w:rPr>
                      <w:rFonts w:eastAsiaTheme="minorHAnsi"/>
                    </w:rPr>
                    <w:t xml:space="preserve"> </w:t>
                  </w:r>
                  <w:r w:rsidRPr="00E039B6">
                    <w:rPr>
                      <w:rFonts w:eastAsiaTheme="minorHAnsi"/>
                      <w:vertAlign w:val="subscript"/>
                    </w:rPr>
                    <w:t>max</w:t>
                  </w:r>
                  <w:r w:rsidRPr="00E039B6">
                    <w:rPr>
                      <w:rFonts w:eastAsiaTheme="minorHAnsi"/>
                    </w:rPr>
                    <w:t xml:space="preserve"> and elimination half-life of haloperidol after the oral, IM, or IV administration.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5"/>
                  </w:tblGrid>
                  <w:tr w:rsidR="00E039B6" w:rsidRPr="00E039B6" w14:paraId="586493A6"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735"/>
                        </w:tblGrid>
                        <w:tr w:rsidR="00E039B6" w:rsidRPr="00E039B6" w14:paraId="2389D52A" w14:textId="77777777">
                          <w:trPr>
                            <w:tblCellSpacing w:w="0" w:type="dxa"/>
                          </w:trPr>
                          <w:tc>
                            <w:tcPr>
                              <w:tcW w:w="0" w:type="auto"/>
                              <w:vAlign w:val="center"/>
                              <w:hideMark/>
                            </w:tcPr>
                            <w:p w14:paraId="041107AB" w14:textId="77777777" w:rsidR="00E039B6" w:rsidRPr="00E039B6" w:rsidRDefault="00E039B6" w:rsidP="00E039B6">
                              <w:pPr>
                                <w:rPr>
                                  <w:rFonts w:eastAsiaTheme="minorHAnsi"/>
                                </w:rPr>
                              </w:pPr>
                              <w:bookmarkStart w:id="228" w:name="2481582"/>
                              <w:bookmarkEnd w:id="228"/>
                              <w:r w:rsidRPr="00E039B6">
                                <w:rPr>
                                  <w:rFonts w:eastAsiaTheme="minorHAnsi"/>
                                </w:rPr>
                                <w:t>Table 14.10 Pharmacokinetic Parameters for Haloperidol after Oral and Parenteral Administration</w:t>
                              </w:r>
                            </w:p>
                            <w:p w14:paraId="1C5FD562" w14:textId="77777777" w:rsidR="00E039B6" w:rsidRPr="00E039B6" w:rsidRDefault="00E039B6" w:rsidP="00E039B6">
                              <w:pPr>
                                <w:rPr>
                                  <w:rFonts w:eastAsiaTheme="minorHAnsi"/>
                                </w:rPr>
                              </w:pPr>
                            </w:p>
                          </w:tc>
                        </w:tr>
                      </w:tbl>
                      <w:p w14:paraId="79C36773" w14:textId="77777777" w:rsidR="00E039B6" w:rsidRPr="00E039B6" w:rsidRDefault="00E039B6" w:rsidP="00E039B6">
                        <w:pPr>
                          <w:rPr>
                            <w:rFonts w:eastAsiaTheme="minorHAnsi"/>
                          </w:rPr>
                        </w:pPr>
                      </w:p>
                    </w:tc>
                  </w:tr>
                  <w:tr w:rsidR="00E039B6" w:rsidRPr="00E039B6" w14:paraId="67E624E4"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985"/>
                          <w:gridCol w:w="2035"/>
                          <w:gridCol w:w="3499"/>
                          <w:gridCol w:w="2246"/>
                        </w:tblGrid>
                        <w:tr w:rsidR="00E039B6" w:rsidRPr="00E039B6" w14:paraId="665648E2" w14:textId="77777777">
                          <w:trPr>
                            <w:tblHeader/>
                            <w:tblCellSpacing w:w="7" w:type="dxa"/>
                          </w:trPr>
                          <w:tc>
                            <w:tcPr>
                              <w:tcW w:w="0" w:type="auto"/>
                              <w:shd w:val="clear" w:color="auto" w:fill="FFFFFF"/>
                              <w:hideMark/>
                            </w:tcPr>
                            <w:p w14:paraId="25811E4C" w14:textId="77777777" w:rsidR="00E039B6" w:rsidRPr="00E039B6" w:rsidRDefault="00E039B6" w:rsidP="00E039B6">
                              <w:pPr>
                                <w:rPr>
                                  <w:rFonts w:eastAsiaTheme="minorHAnsi"/>
                                  <w:b/>
                                  <w:bCs/>
                                </w:rPr>
                              </w:pPr>
                              <w:r w:rsidRPr="00E039B6">
                                <w:rPr>
                                  <w:rFonts w:eastAsiaTheme="minorHAnsi"/>
                                  <w:b/>
                                  <w:bCs/>
                                </w:rPr>
                                <w:t>Route</w:t>
                              </w:r>
                            </w:p>
                          </w:tc>
                          <w:tc>
                            <w:tcPr>
                              <w:tcW w:w="0" w:type="auto"/>
                              <w:shd w:val="clear" w:color="auto" w:fill="FFFFFF"/>
                              <w:hideMark/>
                            </w:tcPr>
                            <w:p w14:paraId="65741F07" w14:textId="77777777" w:rsidR="00E039B6" w:rsidRPr="00E039B6" w:rsidRDefault="00E039B6" w:rsidP="00E039B6">
                              <w:pPr>
                                <w:rPr>
                                  <w:rFonts w:eastAsiaTheme="minorHAnsi"/>
                                  <w:b/>
                                  <w:bCs/>
                                </w:rPr>
                              </w:pPr>
                              <w:r w:rsidRPr="00E039B6">
                                <w:rPr>
                                  <w:rFonts w:eastAsiaTheme="minorHAnsi"/>
                                  <w:b/>
                                  <w:bCs/>
                                </w:rPr>
                                <w:t>Percent Absorption</w:t>
                              </w:r>
                            </w:p>
                          </w:tc>
                          <w:tc>
                            <w:tcPr>
                              <w:tcW w:w="0" w:type="auto"/>
                              <w:shd w:val="clear" w:color="auto" w:fill="FFFFFF"/>
                              <w:hideMark/>
                            </w:tcPr>
                            <w:p w14:paraId="32D72C15" w14:textId="77777777" w:rsidR="00E039B6" w:rsidRPr="00E039B6" w:rsidRDefault="00E039B6" w:rsidP="00E039B6">
                              <w:pPr>
                                <w:rPr>
                                  <w:rFonts w:eastAsiaTheme="minorHAnsi"/>
                                  <w:b/>
                                  <w:bCs/>
                                </w:rPr>
                              </w:pPr>
                              <w:r w:rsidRPr="00E039B6">
                                <w:rPr>
                                  <w:rFonts w:eastAsiaTheme="minorHAnsi"/>
                                  <w:b/>
                                  <w:bCs/>
                                </w:rPr>
                                <w:t xml:space="preserve">Time for Peak Concentration, </w:t>
                              </w:r>
                              <w:r w:rsidRPr="00E039B6">
                                <w:rPr>
                                  <w:rFonts w:eastAsiaTheme="minorHAnsi"/>
                                  <w:b/>
                                  <w:bCs/>
                                  <w:i/>
                                  <w:iCs/>
                                </w:rPr>
                                <w:t>t</w:t>
                              </w:r>
                              <w:r w:rsidRPr="00E039B6">
                                <w:rPr>
                                  <w:rFonts w:eastAsiaTheme="minorHAnsi"/>
                                  <w:b/>
                                  <w:bCs/>
                                </w:rPr>
                                <w:t xml:space="preserve"> </w:t>
                              </w:r>
                              <w:r w:rsidRPr="00E039B6">
                                <w:rPr>
                                  <w:rFonts w:eastAsiaTheme="minorHAnsi"/>
                                  <w:b/>
                                  <w:bCs/>
                                  <w:vertAlign w:val="subscript"/>
                                </w:rPr>
                                <w:t>max</w:t>
                              </w:r>
                              <w:r w:rsidRPr="00E039B6">
                                <w:rPr>
                                  <w:rFonts w:eastAsiaTheme="minorHAnsi"/>
                                  <w:b/>
                                  <w:bCs/>
                                </w:rPr>
                                <w:t xml:space="preserve"> </w:t>
                              </w:r>
                              <w:r w:rsidRPr="00E039B6">
                                <w:rPr>
                                  <w:rFonts w:eastAsiaTheme="minorHAnsi"/>
                                  <w:b/>
                                  <w:bCs/>
                                </w:rPr>
                                <w:br/>
                                <w:t> </w:t>
                              </w:r>
                            </w:p>
                          </w:tc>
                          <w:tc>
                            <w:tcPr>
                              <w:tcW w:w="0" w:type="auto"/>
                              <w:shd w:val="clear" w:color="auto" w:fill="FFFFFF"/>
                              <w:hideMark/>
                            </w:tcPr>
                            <w:p w14:paraId="03C2E19F" w14:textId="77777777" w:rsidR="00E039B6" w:rsidRPr="00E039B6" w:rsidRDefault="00E039B6" w:rsidP="00E039B6">
                              <w:pPr>
                                <w:rPr>
                                  <w:rFonts w:eastAsiaTheme="minorHAnsi"/>
                                  <w:b/>
                                  <w:bCs/>
                                </w:rPr>
                              </w:pPr>
                              <w:r w:rsidRPr="00E039B6">
                                <w:rPr>
                                  <w:rFonts w:eastAsiaTheme="minorHAnsi"/>
                                  <w:b/>
                                  <w:bCs/>
                                </w:rPr>
                                <w:t>Elimination Half-Life</w:t>
                              </w:r>
                            </w:p>
                          </w:tc>
                        </w:tr>
                        <w:tr w:rsidR="00E039B6" w:rsidRPr="00E039B6" w14:paraId="5C9021AD" w14:textId="77777777">
                          <w:trPr>
                            <w:tblCellSpacing w:w="7" w:type="dxa"/>
                          </w:trPr>
                          <w:tc>
                            <w:tcPr>
                              <w:tcW w:w="0" w:type="auto"/>
                              <w:shd w:val="clear" w:color="auto" w:fill="FFFFFF"/>
                              <w:hideMark/>
                            </w:tcPr>
                            <w:p w14:paraId="1736E1D1" w14:textId="77777777" w:rsidR="00E039B6" w:rsidRPr="00E039B6" w:rsidRDefault="00E039B6" w:rsidP="00E039B6">
                              <w:pPr>
                                <w:rPr>
                                  <w:rFonts w:eastAsiaTheme="minorHAnsi"/>
                                </w:rPr>
                              </w:pPr>
                              <w:r w:rsidRPr="00E039B6">
                                <w:rPr>
                                  <w:rFonts w:eastAsiaTheme="minorHAnsi"/>
                                </w:rPr>
                                <w:t>Oral</w:t>
                              </w:r>
                            </w:p>
                          </w:tc>
                          <w:tc>
                            <w:tcPr>
                              <w:tcW w:w="0" w:type="auto"/>
                              <w:shd w:val="clear" w:color="auto" w:fill="FFFFFF"/>
                              <w:hideMark/>
                            </w:tcPr>
                            <w:p w14:paraId="2F81CEFE" w14:textId="77777777" w:rsidR="00E039B6" w:rsidRPr="00E039B6" w:rsidRDefault="00E039B6" w:rsidP="00E039B6">
                              <w:pPr>
                                <w:rPr>
                                  <w:rFonts w:eastAsiaTheme="minorHAnsi"/>
                                </w:rPr>
                              </w:pPr>
                              <w:r w:rsidRPr="00E039B6">
                                <w:rPr>
                                  <w:rFonts w:eastAsiaTheme="minorHAnsi"/>
                                </w:rPr>
                                <w:t>60</w:t>
                              </w:r>
                            </w:p>
                          </w:tc>
                          <w:tc>
                            <w:tcPr>
                              <w:tcW w:w="0" w:type="auto"/>
                              <w:shd w:val="clear" w:color="auto" w:fill="FFFFFF"/>
                              <w:hideMark/>
                            </w:tcPr>
                            <w:p w14:paraId="21EEA55D" w14:textId="77777777" w:rsidR="00E039B6" w:rsidRPr="00E039B6" w:rsidRDefault="00E039B6" w:rsidP="00E039B6">
                              <w:pPr>
                                <w:rPr>
                                  <w:rFonts w:eastAsiaTheme="minorHAnsi"/>
                                </w:rPr>
                              </w:pPr>
                              <w:r w:rsidRPr="00E039B6">
                                <w:rPr>
                                  <w:rFonts w:eastAsiaTheme="minorHAnsi"/>
                                </w:rPr>
                                <w:t>3–5 hr</w:t>
                              </w:r>
                            </w:p>
                          </w:tc>
                          <w:tc>
                            <w:tcPr>
                              <w:tcW w:w="0" w:type="auto"/>
                              <w:shd w:val="clear" w:color="auto" w:fill="FFFFFF"/>
                              <w:hideMark/>
                            </w:tcPr>
                            <w:p w14:paraId="5B4AB860" w14:textId="77777777" w:rsidR="00E039B6" w:rsidRPr="00E039B6" w:rsidRDefault="00E039B6" w:rsidP="00E039B6">
                              <w:pPr>
                                <w:rPr>
                                  <w:rFonts w:eastAsiaTheme="minorHAnsi"/>
                                </w:rPr>
                              </w:pPr>
                              <w:r w:rsidRPr="00E039B6">
                                <w:rPr>
                                  <w:rFonts w:eastAsiaTheme="minorHAnsi"/>
                                </w:rPr>
                                <w:t>24 (12–38) hr</w:t>
                              </w:r>
                            </w:p>
                          </w:tc>
                        </w:tr>
                        <w:tr w:rsidR="00E039B6" w:rsidRPr="00E039B6" w14:paraId="56759D1B" w14:textId="77777777">
                          <w:trPr>
                            <w:tblCellSpacing w:w="7" w:type="dxa"/>
                          </w:trPr>
                          <w:tc>
                            <w:tcPr>
                              <w:tcW w:w="0" w:type="auto"/>
                              <w:shd w:val="clear" w:color="auto" w:fill="FFFFFF"/>
                              <w:hideMark/>
                            </w:tcPr>
                            <w:p w14:paraId="2068CBC8" w14:textId="77777777" w:rsidR="00E039B6" w:rsidRPr="00E039B6" w:rsidRDefault="00E039B6" w:rsidP="00E039B6">
                              <w:pPr>
                                <w:rPr>
                                  <w:rFonts w:eastAsiaTheme="minorHAnsi"/>
                                </w:rPr>
                              </w:pPr>
                              <w:r w:rsidRPr="00E039B6">
                                <w:rPr>
                                  <w:rFonts w:eastAsiaTheme="minorHAnsi"/>
                                </w:rPr>
                                <w:t>IM</w:t>
                              </w:r>
                            </w:p>
                          </w:tc>
                          <w:tc>
                            <w:tcPr>
                              <w:tcW w:w="0" w:type="auto"/>
                              <w:shd w:val="clear" w:color="auto" w:fill="FFFFFF"/>
                              <w:hideMark/>
                            </w:tcPr>
                            <w:p w14:paraId="6F5E7AA4" w14:textId="77777777" w:rsidR="00E039B6" w:rsidRPr="00E039B6" w:rsidRDefault="00E039B6" w:rsidP="00E039B6">
                              <w:pPr>
                                <w:rPr>
                                  <w:rFonts w:eastAsiaTheme="minorHAnsi"/>
                                </w:rPr>
                              </w:pPr>
                              <w:r w:rsidRPr="00E039B6">
                                <w:rPr>
                                  <w:rFonts w:eastAsiaTheme="minorHAnsi"/>
                                </w:rPr>
                                <w:t>75</w:t>
                              </w:r>
                            </w:p>
                          </w:tc>
                          <w:tc>
                            <w:tcPr>
                              <w:tcW w:w="0" w:type="auto"/>
                              <w:shd w:val="clear" w:color="auto" w:fill="FFFFFF"/>
                              <w:hideMark/>
                            </w:tcPr>
                            <w:p w14:paraId="1693CE41" w14:textId="77777777" w:rsidR="00E039B6" w:rsidRPr="00E039B6" w:rsidRDefault="00E039B6" w:rsidP="00E039B6">
                              <w:pPr>
                                <w:rPr>
                                  <w:rFonts w:eastAsiaTheme="minorHAnsi"/>
                                </w:rPr>
                              </w:pPr>
                              <w:r w:rsidRPr="00E039B6">
                                <w:rPr>
                                  <w:rFonts w:eastAsiaTheme="minorHAnsi"/>
                                </w:rPr>
                                <w:t>0.33 hr</w:t>
                              </w:r>
                            </w:p>
                          </w:tc>
                          <w:tc>
                            <w:tcPr>
                              <w:tcW w:w="0" w:type="auto"/>
                              <w:shd w:val="clear" w:color="auto" w:fill="FFFFFF"/>
                              <w:hideMark/>
                            </w:tcPr>
                            <w:p w14:paraId="3F5C6403" w14:textId="77777777" w:rsidR="00E039B6" w:rsidRPr="00E039B6" w:rsidRDefault="00E039B6" w:rsidP="00E039B6">
                              <w:pPr>
                                <w:rPr>
                                  <w:rFonts w:eastAsiaTheme="minorHAnsi"/>
                                </w:rPr>
                              </w:pPr>
                              <w:r w:rsidRPr="00E039B6">
                                <w:rPr>
                                  <w:rFonts w:eastAsiaTheme="minorHAnsi"/>
                                </w:rPr>
                                <w:t>21 (13–36) hr</w:t>
                              </w:r>
                            </w:p>
                          </w:tc>
                        </w:tr>
                        <w:tr w:rsidR="00E039B6" w:rsidRPr="00E039B6" w14:paraId="0A6238E6" w14:textId="77777777">
                          <w:trPr>
                            <w:tblCellSpacing w:w="7" w:type="dxa"/>
                          </w:trPr>
                          <w:tc>
                            <w:tcPr>
                              <w:tcW w:w="0" w:type="auto"/>
                              <w:shd w:val="clear" w:color="auto" w:fill="FFFFFF"/>
                              <w:hideMark/>
                            </w:tcPr>
                            <w:p w14:paraId="791902BA" w14:textId="77777777" w:rsidR="00E039B6" w:rsidRPr="00E039B6" w:rsidRDefault="00E039B6" w:rsidP="00E039B6">
                              <w:pPr>
                                <w:rPr>
                                  <w:rFonts w:eastAsiaTheme="minorHAnsi"/>
                                </w:rPr>
                              </w:pPr>
                              <w:r w:rsidRPr="00E039B6">
                                <w:rPr>
                                  <w:rFonts w:eastAsiaTheme="minorHAnsi"/>
                                </w:rPr>
                                <w:t>Deconate</w:t>
                              </w:r>
                            </w:p>
                          </w:tc>
                          <w:tc>
                            <w:tcPr>
                              <w:tcW w:w="0" w:type="auto"/>
                              <w:shd w:val="clear" w:color="auto" w:fill="FFFFFF"/>
                              <w:hideMark/>
                            </w:tcPr>
                            <w:p w14:paraId="4F8A8551"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10295610" w14:textId="77777777" w:rsidR="00E039B6" w:rsidRPr="00E039B6" w:rsidRDefault="00E039B6" w:rsidP="00E039B6">
                              <w:pPr>
                                <w:rPr>
                                  <w:rFonts w:eastAsiaTheme="minorHAnsi"/>
                                </w:rPr>
                              </w:pPr>
                              <w:r w:rsidRPr="00E039B6">
                                <w:rPr>
                                  <w:rFonts w:eastAsiaTheme="minorHAnsi"/>
                                </w:rPr>
                                <w:t>6th day (4–11 days)</w:t>
                              </w:r>
                            </w:p>
                          </w:tc>
                          <w:tc>
                            <w:tcPr>
                              <w:tcW w:w="0" w:type="auto"/>
                              <w:shd w:val="clear" w:color="auto" w:fill="FFFFFF"/>
                              <w:hideMark/>
                            </w:tcPr>
                            <w:p w14:paraId="1CD74AED" w14:textId="77777777" w:rsidR="00E039B6" w:rsidRPr="00E039B6" w:rsidRDefault="00E039B6" w:rsidP="00E039B6">
                              <w:pPr>
                                <w:rPr>
                                  <w:rFonts w:eastAsiaTheme="minorHAnsi"/>
                                </w:rPr>
                              </w:pPr>
                              <w:r w:rsidRPr="00E039B6">
                                <w:rPr>
                                  <w:rFonts w:eastAsiaTheme="minorHAnsi"/>
                                </w:rPr>
                                <w:t>3 wk</w:t>
                              </w:r>
                            </w:p>
                          </w:tc>
                        </w:tr>
                        <w:tr w:rsidR="00E039B6" w:rsidRPr="00E039B6" w14:paraId="5F221EBF" w14:textId="77777777">
                          <w:trPr>
                            <w:tblCellSpacing w:w="7" w:type="dxa"/>
                          </w:trPr>
                          <w:tc>
                            <w:tcPr>
                              <w:tcW w:w="0" w:type="auto"/>
                              <w:shd w:val="clear" w:color="auto" w:fill="FFFFFF"/>
                              <w:hideMark/>
                            </w:tcPr>
                            <w:p w14:paraId="752D7803" w14:textId="77777777" w:rsidR="00E039B6" w:rsidRPr="00E039B6" w:rsidRDefault="00E039B6" w:rsidP="00E039B6">
                              <w:pPr>
                                <w:rPr>
                                  <w:rFonts w:eastAsiaTheme="minorHAnsi"/>
                                </w:rPr>
                              </w:pPr>
                              <w:r w:rsidRPr="00E039B6">
                                <w:rPr>
                                  <w:rFonts w:eastAsiaTheme="minorHAnsi"/>
                                </w:rPr>
                                <w:t>IV</w:t>
                              </w:r>
                            </w:p>
                          </w:tc>
                          <w:tc>
                            <w:tcPr>
                              <w:tcW w:w="0" w:type="auto"/>
                              <w:shd w:val="clear" w:color="auto" w:fill="FFFFFF"/>
                              <w:hideMark/>
                            </w:tcPr>
                            <w:p w14:paraId="6C620E96" w14:textId="77777777" w:rsidR="00E039B6" w:rsidRPr="00E039B6" w:rsidRDefault="00E039B6" w:rsidP="00E039B6">
                              <w:pPr>
                                <w:rPr>
                                  <w:rFonts w:eastAsiaTheme="minorHAnsi"/>
                                </w:rPr>
                              </w:pPr>
                              <w:r w:rsidRPr="00E039B6">
                                <w:rPr>
                                  <w:rFonts w:eastAsiaTheme="minorHAnsi"/>
                                </w:rPr>
                                <w:t>100</w:t>
                              </w:r>
                            </w:p>
                          </w:tc>
                          <w:tc>
                            <w:tcPr>
                              <w:tcW w:w="0" w:type="auto"/>
                              <w:shd w:val="clear" w:color="auto" w:fill="FFFFFF"/>
                              <w:hideMark/>
                            </w:tcPr>
                            <w:p w14:paraId="08D6884E" w14:textId="77777777" w:rsidR="00E039B6" w:rsidRPr="00E039B6" w:rsidRDefault="00E039B6" w:rsidP="00E039B6">
                              <w:pPr>
                                <w:rPr>
                                  <w:rFonts w:eastAsiaTheme="minorHAnsi"/>
                                </w:rPr>
                              </w:pPr>
                              <w:r w:rsidRPr="00E039B6">
                                <w:rPr>
                                  <w:rFonts w:eastAsiaTheme="minorHAnsi"/>
                                </w:rPr>
                                <w:t>Immediate</w:t>
                              </w:r>
                            </w:p>
                          </w:tc>
                          <w:tc>
                            <w:tcPr>
                              <w:tcW w:w="0" w:type="auto"/>
                              <w:shd w:val="clear" w:color="auto" w:fill="FFFFFF"/>
                              <w:hideMark/>
                            </w:tcPr>
                            <w:p w14:paraId="2937DCE6" w14:textId="77777777" w:rsidR="00E039B6" w:rsidRPr="00E039B6" w:rsidRDefault="00E039B6" w:rsidP="00E039B6">
                              <w:pPr>
                                <w:rPr>
                                  <w:rFonts w:eastAsiaTheme="minorHAnsi"/>
                                </w:rPr>
                              </w:pPr>
                              <w:r w:rsidRPr="00E039B6">
                                <w:rPr>
                                  <w:rFonts w:eastAsiaTheme="minorHAnsi"/>
                                </w:rPr>
                                <w:t>14 (10–19) hr</w:t>
                              </w:r>
                            </w:p>
                          </w:tc>
                        </w:tr>
                      </w:tbl>
                      <w:p w14:paraId="3B027242" w14:textId="77777777" w:rsidR="00E039B6" w:rsidRPr="00E039B6" w:rsidRDefault="00E039B6" w:rsidP="00E039B6">
                        <w:pPr>
                          <w:rPr>
                            <w:rFonts w:eastAsiaTheme="minorHAnsi"/>
                          </w:rPr>
                        </w:pPr>
                      </w:p>
                    </w:tc>
                  </w:tr>
                  <w:tr w:rsidR="00E039B6" w:rsidRPr="00E039B6" w14:paraId="496A12C7" w14:textId="77777777">
                    <w:trPr>
                      <w:tblCellSpacing w:w="0" w:type="dxa"/>
                    </w:trPr>
                    <w:tc>
                      <w:tcPr>
                        <w:tcW w:w="0" w:type="auto"/>
                        <w:shd w:val="clear" w:color="auto" w:fill="FFFFFF"/>
                        <w:vAlign w:val="center"/>
                        <w:hideMark/>
                      </w:tcPr>
                      <w:p w14:paraId="032233A5" w14:textId="77777777" w:rsidR="00E039B6" w:rsidRPr="00E039B6" w:rsidRDefault="00E039B6" w:rsidP="00E039B6">
                        <w:pPr>
                          <w:rPr>
                            <w:rFonts w:eastAsiaTheme="minorHAnsi"/>
                          </w:rPr>
                        </w:pPr>
                        <w:bookmarkStart w:id="229" w:name="2481583"/>
                        <w:bookmarkEnd w:id="229"/>
                      </w:p>
                      <w:p w14:paraId="5223FB3C" w14:textId="77777777" w:rsidR="00E039B6" w:rsidRPr="00E039B6" w:rsidRDefault="00E039B6" w:rsidP="00E039B6">
                        <w:pPr>
                          <w:rPr>
                            <w:rFonts w:eastAsiaTheme="minorHAnsi"/>
                          </w:rPr>
                        </w:pPr>
                        <w:r w:rsidRPr="00E039B6">
                          <w:rPr>
                            <w:rFonts w:eastAsiaTheme="minorHAnsi"/>
                          </w:rPr>
                          <w:lastRenderedPageBreak/>
                          <w:t xml:space="preserve">Adapted from </w:t>
                        </w:r>
                        <w:r w:rsidRPr="00E039B6">
                          <w:rPr>
                            <w:rFonts w:eastAsiaTheme="minorHAnsi"/>
                            <w:i/>
                            <w:iCs/>
                          </w:rPr>
                          <w:t>Facts and Comparisons</w:t>
                        </w:r>
                        <w:r w:rsidRPr="00E039B6">
                          <w:rPr>
                            <w:rFonts w:eastAsiaTheme="minorHAnsi"/>
                          </w:rPr>
                          <w:t xml:space="preserve"> (1997).</w:t>
                        </w:r>
                      </w:p>
                    </w:tc>
                  </w:tr>
                </w:tbl>
                <w:p w14:paraId="055F2EF1" w14:textId="77777777" w:rsidR="00E039B6" w:rsidRPr="00E039B6" w:rsidRDefault="00E039B6" w:rsidP="00E039B6">
                  <w:pPr>
                    <w:rPr>
                      <w:rFonts w:eastAsiaTheme="minorHAnsi"/>
                    </w:rPr>
                  </w:pPr>
                  <w:bookmarkStart w:id="230" w:name="2481552"/>
                  <w:bookmarkEnd w:id="230"/>
                  <w:r w:rsidRPr="00E039B6">
                    <w:rPr>
                      <w:rFonts w:eastAsiaTheme="minorHAnsi"/>
                    </w:rPr>
                    <w:lastRenderedPageBreak/>
                    <w:t>Haloperidol lactate is given in an aqueous solution and after intramuscular injection has a time for peak drug concentration of 20 minutes and an elimination half-life of 21 days. In contrast, haloperidol deconate, the deconate ester of the butyrophenone, is lipid soluble and is formulated in sesame oil. Due to the slow drug release from the oil after IM administration, the time for peak drug concentration is 4–11 days and the elimination half-life is about 3 weeks. Thus, the suggested dosage interval between intramuscular injections for haloperidol deconate is 4 weeks.</w:t>
                  </w:r>
                </w:p>
                <w:p w14:paraId="2F989471" w14:textId="77777777" w:rsidR="00E039B6" w:rsidRPr="00E039B6" w:rsidRDefault="00E039B6" w:rsidP="00E039B6">
                  <w:pPr>
                    <w:rPr>
                      <w:rFonts w:eastAsiaTheme="minorHAnsi"/>
                    </w:rPr>
                  </w:pPr>
                  <w:bookmarkStart w:id="231" w:name="2481553"/>
                  <w:bookmarkEnd w:id="231"/>
                  <w:r w:rsidRPr="00E039B6">
                    <w:rPr>
                      <w:rFonts w:eastAsiaTheme="minorHAnsi"/>
                    </w:rPr>
                    <w:t>A major advantage of intramuscular injections compared to intravenous bolus injections is the flexibility of formulation. A drug that is not water soluble cannot be easily administered by the intravenous route. A nonaqueous injection for intravenous administration must be given very slowly to avoid any drug precipitation in the vein. Propylene glycol and PEG 400 in combination with other solvents have been used in intravenous preparations.</w:t>
                  </w:r>
                </w:p>
                <w:p w14:paraId="0B837212" w14:textId="77777777" w:rsidR="00E039B6" w:rsidRPr="00E039B6" w:rsidRDefault="00E039B6" w:rsidP="00E039B6">
                  <w:pPr>
                    <w:rPr>
                      <w:rFonts w:eastAsiaTheme="minorHAnsi"/>
                    </w:rPr>
                  </w:pPr>
                  <w:bookmarkStart w:id="232" w:name="2481554"/>
                  <w:bookmarkEnd w:id="232"/>
                  <w:r w:rsidRPr="00E039B6">
                    <w:rPr>
                      <w:rFonts w:eastAsiaTheme="minorHAnsi"/>
                    </w:rPr>
                    <w:t>Parenteral dosage forms for intravenous administration containing suspensions, liposomes, or nanoparticles have been developed for the administration of antineoplastic drugs. In this case, the dosage form may alter the distribution of the drug, because small particles are engulfed by macrophages of the reticuloendothelial system, resulting in drug concentration in the liver and spleen.</w:t>
                  </w:r>
                </w:p>
                <w:p w14:paraId="4CBBC6CC" w14:textId="77777777" w:rsidR="00E039B6" w:rsidRPr="00E039B6" w:rsidRDefault="00E039B6" w:rsidP="00E039B6">
                  <w:pPr>
                    <w:rPr>
                      <w:rFonts w:eastAsiaTheme="minorHAnsi"/>
                    </w:rPr>
                  </w:pPr>
                  <w:bookmarkStart w:id="233" w:name="2481555"/>
                  <w:bookmarkEnd w:id="233"/>
                  <w:r w:rsidRPr="00E039B6">
                    <w:rPr>
                      <w:rFonts w:eastAsiaTheme="minorHAnsi"/>
                    </w:rPr>
                    <w:t>Inhalation Drug Products</w:t>
                  </w:r>
                </w:p>
                <w:p w14:paraId="5AC66B08" w14:textId="77777777" w:rsidR="00E039B6" w:rsidRPr="00E039B6" w:rsidRDefault="00E039B6" w:rsidP="00E039B6">
                  <w:pPr>
                    <w:rPr>
                      <w:rFonts w:eastAsiaTheme="minorHAnsi"/>
                    </w:rPr>
                  </w:pPr>
                  <w:bookmarkStart w:id="234" w:name="2481556"/>
                  <w:bookmarkEnd w:id="234"/>
                  <w:r w:rsidRPr="00E039B6">
                    <w:rPr>
                      <w:rFonts w:eastAsiaTheme="minorHAnsi"/>
                    </w:rPr>
                    <w:t>Drugs administered into the respiratory system, such as bronchodilators and corticosteroids, may be formulated as aerosols or inhalation solutions. An aerosol preparation with suitable propellant can administer drug rapidly into the bronchial region. The advantages of drugs given by inhalation include (1) rapid absorption and rapid onset of activity (eg, bronchodilators), (2) avoidance of first-pass effects or metabolism prior to systemic absorption (eg, isoproterenol, bitolterol), and (3) localization of drug activity to the lung and minimum systemic toxicity (eg, dexamethasone).</w:t>
                  </w:r>
                </w:p>
                <w:p w14:paraId="0904F377" w14:textId="77777777" w:rsidR="00E039B6" w:rsidRPr="00E039B6" w:rsidRDefault="00E039B6" w:rsidP="00E039B6">
                  <w:pPr>
                    <w:rPr>
                      <w:rFonts w:eastAsiaTheme="minorHAnsi"/>
                    </w:rPr>
                  </w:pPr>
                  <w:bookmarkStart w:id="235" w:name="2481557"/>
                  <w:bookmarkEnd w:id="235"/>
                  <w:r w:rsidRPr="00E039B6">
                    <w:rPr>
                      <w:rFonts w:eastAsiaTheme="minorHAnsi"/>
                    </w:rPr>
                    <w:t>The particle size of the suspension (or, in the case of a solution, the size of the mist particles) is important in determining the extent of penetration into the bronchioles. For coarse particles, inertia carries the drug for a short distance up the nasal cavity. Drugs with small particles move by sedimentation or brownian movement deeper into the bronchioles.</w:t>
                  </w:r>
                </w:p>
                <w:p w14:paraId="1DFCE2BE" w14:textId="77777777" w:rsidR="00E039B6" w:rsidRPr="00E039B6" w:rsidRDefault="00E039B6" w:rsidP="00E039B6">
                  <w:pPr>
                    <w:rPr>
                      <w:rFonts w:eastAsiaTheme="minorHAnsi"/>
                    </w:rPr>
                  </w:pPr>
                  <w:bookmarkStart w:id="236" w:name="2481558"/>
                  <w:bookmarkEnd w:id="236"/>
                  <w:r w:rsidRPr="00E039B6">
                    <w:rPr>
                      <w:rFonts w:eastAsiaTheme="minorHAnsi"/>
                    </w:rPr>
                    <w:t>Many aerosol products are designed for drug therapy of chronic obstructive pulmonary disease (COPD), particularly asthma. For example, Intal (Rhone-Poulenc-Rorer) delivers sodium cromolyn to a patient through inhalation. The propellants for aerosols have been the chlorinated fluorocarbons (CFCs, such as Freons, DuPont). Freons commonly used include dichlorodifluoromethane (Freon-12) and dichlortetrafluoroethane (Freon-114). However, these compounds deplete the ozone layer of the stratosphere, and other propellants are now being investigated to replace CFCs. The new propellants include classes of hydrofluoroalkanes (HFAs), which do not contain chlorines. HFA-227 and HFA-134a show promise as new propellents for medical inhalers because they are nonflammable, not chemically reactive, and do not have ozone-depleting potential. Some examples of inhalation and intranasal products are shown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96"/>
                  </w:tblGrid>
                  <w:tr w:rsidR="00E039B6" w:rsidRPr="00E039B6" w14:paraId="40734D8C"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366"/>
                        </w:tblGrid>
                        <w:tr w:rsidR="00E039B6" w:rsidRPr="00E039B6" w14:paraId="624945A3" w14:textId="77777777">
                          <w:trPr>
                            <w:tblCellSpacing w:w="0" w:type="dxa"/>
                          </w:trPr>
                          <w:tc>
                            <w:tcPr>
                              <w:tcW w:w="0" w:type="auto"/>
                              <w:vAlign w:val="center"/>
                              <w:hideMark/>
                            </w:tcPr>
                            <w:p w14:paraId="09934395" w14:textId="77777777" w:rsidR="00E039B6" w:rsidRPr="00E039B6" w:rsidRDefault="00E039B6" w:rsidP="00E039B6">
                              <w:pPr>
                                <w:rPr>
                                  <w:rFonts w:eastAsiaTheme="minorHAnsi"/>
                                </w:rPr>
                              </w:pPr>
                              <w:bookmarkStart w:id="237" w:name="2481584"/>
                              <w:bookmarkEnd w:id="237"/>
                              <w:r w:rsidRPr="00E039B6">
                                <w:rPr>
                                  <w:rFonts w:eastAsiaTheme="minorHAnsi"/>
                                </w:rPr>
                                <w:t>Table 14.11 Examples of Inhalation and Intranasal Drug Products</w:t>
                              </w:r>
                            </w:p>
                            <w:p w14:paraId="71945336" w14:textId="77777777" w:rsidR="00E039B6" w:rsidRPr="00E039B6" w:rsidRDefault="00E039B6" w:rsidP="00E039B6">
                              <w:pPr>
                                <w:rPr>
                                  <w:rFonts w:eastAsiaTheme="minorHAnsi"/>
                                </w:rPr>
                              </w:pPr>
                            </w:p>
                          </w:tc>
                        </w:tr>
                      </w:tbl>
                      <w:p w14:paraId="30016458" w14:textId="77777777" w:rsidR="00E039B6" w:rsidRPr="00E039B6" w:rsidRDefault="00E039B6" w:rsidP="00E039B6">
                        <w:pPr>
                          <w:rPr>
                            <w:rFonts w:eastAsiaTheme="minorHAnsi"/>
                          </w:rPr>
                        </w:pPr>
                      </w:p>
                    </w:tc>
                  </w:tr>
                  <w:tr w:rsidR="00E039B6" w:rsidRPr="00E039B6" w14:paraId="1FB94E3C"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00"/>
                          <w:gridCol w:w="1626"/>
                          <w:gridCol w:w="3581"/>
                          <w:gridCol w:w="2989"/>
                        </w:tblGrid>
                        <w:tr w:rsidR="00E039B6" w:rsidRPr="00E039B6" w14:paraId="34111B18" w14:textId="77777777">
                          <w:trPr>
                            <w:tblHeader/>
                            <w:tblCellSpacing w:w="7" w:type="dxa"/>
                          </w:trPr>
                          <w:tc>
                            <w:tcPr>
                              <w:tcW w:w="0" w:type="auto"/>
                              <w:shd w:val="clear" w:color="auto" w:fill="FFFFFF"/>
                              <w:hideMark/>
                            </w:tcPr>
                            <w:p w14:paraId="2272DBF0" w14:textId="77777777" w:rsidR="00E039B6" w:rsidRPr="00E039B6" w:rsidRDefault="00E039B6" w:rsidP="00E039B6">
                              <w:pPr>
                                <w:rPr>
                                  <w:rFonts w:eastAsiaTheme="minorHAnsi"/>
                                  <w:b/>
                                  <w:bCs/>
                                </w:rPr>
                              </w:pPr>
                              <w:r w:rsidRPr="00E039B6">
                                <w:rPr>
                                  <w:rFonts w:eastAsiaTheme="minorHAnsi"/>
                                  <w:b/>
                                  <w:bCs/>
                                </w:rPr>
                                <w:t> </w:t>
                              </w:r>
                            </w:p>
                          </w:tc>
                          <w:tc>
                            <w:tcPr>
                              <w:tcW w:w="0" w:type="auto"/>
                              <w:shd w:val="clear" w:color="auto" w:fill="FFFFFF"/>
                              <w:hideMark/>
                            </w:tcPr>
                            <w:p w14:paraId="2B6C4521" w14:textId="77777777" w:rsidR="00E039B6" w:rsidRPr="00E039B6" w:rsidRDefault="00E039B6" w:rsidP="00E039B6">
                              <w:pPr>
                                <w:rPr>
                                  <w:rFonts w:eastAsiaTheme="minorHAnsi"/>
                                  <w:b/>
                                  <w:bCs/>
                                </w:rPr>
                              </w:pPr>
                              <w:r w:rsidRPr="00E039B6">
                                <w:rPr>
                                  <w:rFonts w:eastAsiaTheme="minorHAnsi"/>
                                  <w:b/>
                                  <w:bCs/>
                                </w:rPr>
                                <w:t>Drug Product</w:t>
                              </w:r>
                            </w:p>
                          </w:tc>
                          <w:tc>
                            <w:tcPr>
                              <w:tcW w:w="0" w:type="auto"/>
                              <w:shd w:val="clear" w:color="auto" w:fill="FFFFFF"/>
                              <w:hideMark/>
                            </w:tcPr>
                            <w:p w14:paraId="73A4CCA4" w14:textId="77777777" w:rsidR="00E039B6" w:rsidRPr="00E039B6" w:rsidRDefault="00E039B6" w:rsidP="00E039B6">
                              <w:pPr>
                                <w:rPr>
                                  <w:rFonts w:eastAsiaTheme="minorHAnsi"/>
                                  <w:b/>
                                  <w:bCs/>
                                </w:rPr>
                              </w:pPr>
                              <w:r w:rsidRPr="00E039B6">
                                <w:rPr>
                                  <w:rFonts w:eastAsiaTheme="minorHAnsi"/>
                                  <w:b/>
                                  <w:bCs/>
                                </w:rPr>
                                <w:t>Generic Name</w:t>
                              </w:r>
                            </w:p>
                          </w:tc>
                          <w:tc>
                            <w:tcPr>
                              <w:tcW w:w="0" w:type="auto"/>
                              <w:shd w:val="clear" w:color="auto" w:fill="FFFFFF"/>
                              <w:hideMark/>
                            </w:tcPr>
                            <w:p w14:paraId="144B9EA0" w14:textId="77777777" w:rsidR="00E039B6" w:rsidRPr="00E039B6" w:rsidRDefault="00E039B6" w:rsidP="00E039B6">
                              <w:pPr>
                                <w:rPr>
                                  <w:rFonts w:eastAsiaTheme="minorHAnsi"/>
                                  <w:b/>
                                  <w:bCs/>
                                </w:rPr>
                              </w:pPr>
                              <w:r w:rsidRPr="00E039B6">
                                <w:rPr>
                                  <w:rFonts w:eastAsiaTheme="minorHAnsi"/>
                                  <w:b/>
                                  <w:bCs/>
                                </w:rPr>
                                <w:t>Indication</w:t>
                              </w:r>
                            </w:p>
                          </w:tc>
                        </w:tr>
                        <w:tr w:rsidR="00E039B6" w:rsidRPr="00E039B6" w14:paraId="502E5538" w14:textId="77777777">
                          <w:trPr>
                            <w:tblCellSpacing w:w="7" w:type="dxa"/>
                          </w:trPr>
                          <w:tc>
                            <w:tcPr>
                              <w:tcW w:w="0" w:type="auto"/>
                              <w:shd w:val="clear" w:color="auto" w:fill="FFFFFF"/>
                              <w:hideMark/>
                            </w:tcPr>
                            <w:p w14:paraId="0F493FB0" w14:textId="77777777" w:rsidR="00E039B6" w:rsidRPr="00E039B6" w:rsidRDefault="00E039B6" w:rsidP="00E039B6">
                              <w:pPr>
                                <w:rPr>
                                  <w:rFonts w:eastAsiaTheme="minorHAnsi"/>
                                </w:rPr>
                              </w:pPr>
                              <w:r w:rsidRPr="00E039B6">
                                <w:rPr>
                                  <w:rFonts w:eastAsiaTheme="minorHAnsi"/>
                                  <w:b/>
                                  <w:bCs/>
                                </w:rPr>
                                <w:t>Inhalation</w:t>
                              </w:r>
                              <w:r w:rsidRPr="00E039B6">
                                <w:rPr>
                                  <w:rFonts w:eastAsiaTheme="minorHAnsi"/>
                                </w:rPr>
                                <w:t xml:space="preserve">  </w:t>
                              </w:r>
                            </w:p>
                          </w:tc>
                          <w:tc>
                            <w:tcPr>
                              <w:tcW w:w="0" w:type="auto"/>
                              <w:shd w:val="clear" w:color="auto" w:fill="FFFFFF"/>
                              <w:hideMark/>
                            </w:tcPr>
                            <w:p w14:paraId="081CFFDC" w14:textId="77777777" w:rsidR="00E039B6" w:rsidRPr="00E039B6" w:rsidRDefault="00E039B6" w:rsidP="00E039B6">
                              <w:pPr>
                                <w:rPr>
                                  <w:rFonts w:eastAsiaTheme="minorHAnsi"/>
                                </w:rPr>
                              </w:pPr>
                              <w:r w:rsidRPr="00E039B6">
                                <w:rPr>
                                  <w:rFonts w:eastAsiaTheme="minorHAnsi"/>
                                </w:rPr>
                                <w:t>Proventil</w:t>
                              </w:r>
                            </w:p>
                          </w:tc>
                          <w:tc>
                            <w:tcPr>
                              <w:tcW w:w="0" w:type="auto"/>
                              <w:shd w:val="clear" w:color="auto" w:fill="FFFFFF"/>
                              <w:hideMark/>
                            </w:tcPr>
                            <w:p w14:paraId="5B9041E2" w14:textId="77777777" w:rsidR="00E039B6" w:rsidRPr="00E039B6" w:rsidRDefault="00E039B6" w:rsidP="00E039B6">
                              <w:pPr>
                                <w:rPr>
                                  <w:rFonts w:eastAsiaTheme="minorHAnsi"/>
                                </w:rPr>
                              </w:pPr>
                              <w:r w:rsidRPr="00E039B6">
                                <w:rPr>
                                  <w:rFonts w:eastAsiaTheme="minorHAnsi"/>
                                </w:rPr>
                                <w:t xml:space="preserve">Albuterol </w:t>
                              </w:r>
                            </w:p>
                          </w:tc>
                          <w:tc>
                            <w:tcPr>
                              <w:tcW w:w="0" w:type="auto"/>
                              <w:shd w:val="clear" w:color="auto" w:fill="FFFFFF"/>
                              <w:hideMark/>
                            </w:tcPr>
                            <w:p w14:paraId="483C6653" w14:textId="77777777" w:rsidR="00E039B6" w:rsidRPr="00E039B6" w:rsidRDefault="00E039B6" w:rsidP="00E039B6">
                              <w:pPr>
                                <w:rPr>
                                  <w:rFonts w:eastAsiaTheme="minorHAnsi"/>
                                </w:rPr>
                              </w:pPr>
                              <w:r w:rsidRPr="00E039B6">
                                <w:rPr>
                                  <w:rFonts w:eastAsiaTheme="minorHAnsi"/>
                                </w:rPr>
                                <w:t>Bronchodilator</w:t>
                              </w:r>
                            </w:p>
                          </w:tc>
                        </w:tr>
                        <w:tr w:rsidR="00E039B6" w:rsidRPr="00E039B6" w14:paraId="76BE479D" w14:textId="77777777">
                          <w:trPr>
                            <w:tblCellSpacing w:w="7" w:type="dxa"/>
                          </w:trPr>
                          <w:tc>
                            <w:tcPr>
                              <w:tcW w:w="0" w:type="auto"/>
                              <w:shd w:val="clear" w:color="auto" w:fill="FFFFFF"/>
                              <w:hideMark/>
                            </w:tcPr>
                            <w:p w14:paraId="1C8821BC"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2D82DB5A" w14:textId="77777777" w:rsidR="00E039B6" w:rsidRPr="00E039B6" w:rsidRDefault="00E039B6" w:rsidP="00E039B6">
                              <w:pPr>
                                <w:rPr>
                                  <w:rFonts w:eastAsiaTheme="minorHAnsi"/>
                                </w:rPr>
                              </w:pPr>
                              <w:r w:rsidRPr="00E039B6">
                                <w:rPr>
                                  <w:rFonts w:eastAsiaTheme="minorHAnsi"/>
                                </w:rPr>
                                <w:t>Beconase</w:t>
                              </w:r>
                            </w:p>
                          </w:tc>
                          <w:tc>
                            <w:tcPr>
                              <w:tcW w:w="0" w:type="auto"/>
                              <w:shd w:val="clear" w:color="auto" w:fill="FFFFFF"/>
                              <w:hideMark/>
                            </w:tcPr>
                            <w:p w14:paraId="1025CC10" w14:textId="77777777" w:rsidR="00E039B6" w:rsidRPr="00E039B6" w:rsidRDefault="00E039B6" w:rsidP="00E039B6">
                              <w:pPr>
                                <w:rPr>
                                  <w:rFonts w:eastAsiaTheme="minorHAnsi"/>
                                </w:rPr>
                              </w:pPr>
                              <w:r w:rsidRPr="00E039B6">
                                <w:rPr>
                                  <w:rFonts w:eastAsiaTheme="minorHAnsi"/>
                                </w:rPr>
                                <w:t>Beclomethasone diproprionate</w:t>
                              </w:r>
                            </w:p>
                          </w:tc>
                          <w:tc>
                            <w:tcPr>
                              <w:tcW w:w="0" w:type="auto"/>
                              <w:shd w:val="clear" w:color="auto" w:fill="FFFFFF"/>
                              <w:hideMark/>
                            </w:tcPr>
                            <w:p w14:paraId="1512366A" w14:textId="77777777" w:rsidR="00E039B6" w:rsidRPr="00E039B6" w:rsidRDefault="00E039B6" w:rsidP="00E039B6">
                              <w:pPr>
                                <w:rPr>
                                  <w:rFonts w:eastAsiaTheme="minorHAnsi"/>
                                </w:rPr>
                              </w:pPr>
                              <w:r w:rsidRPr="00E039B6">
                                <w:rPr>
                                  <w:rFonts w:eastAsiaTheme="minorHAnsi"/>
                                </w:rPr>
                                <w:t>Anti-inflammatory steroid</w:t>
                              </w:r>
                            </w:p>
                          </w:tc>
                        </w:tr>
                        <w:tr w:rsidR="00E039B6" w:rsidRPr="00E039B6" w14:paraId="51D608AE" w14:textId="77777777">
                          <w:trPr>
                            <w:tblCellSpacing w:w="7" w:type="dxa"/>
                          </w:trPr>
                          <w:tc>
                            <w:tcPr>
                              <w:tcW w:w="0" w:type="auto"/>
                              <w:shd w:val="clear" w:color="auto" w:fill="FFFFFF"/>
                              <w:hideMark/>
                            </w:tcPr>
                            <w:p w14:paraId="7CCE3A55"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0EA0C917" w14:textId="77777777" w:rsidR="00E039B6" w:rsidRPr="00E039B6" w:rsidRDefault="00E039B6" w:rsidP="00E039B6">
                              <w:pPr>
                                <w:rPr>
                                  <w:rFonts w:eastAsiaTheme="minorHAnsi"/>
                                </w:rPr>
                              </w:pPr>
                              <w:r w:rsidRPr="00E039B6">
                                <w:rPr>
                                  <w:rFonts w:eastAsiaTheme="minorHAnsi"/>
                                </w:rPr>
                                <w:t>Foradil Aerolizer</w:t>
                              </w:r>
                            </w:p>
                          </w:tc>
                          <w:tc>
                            <w:tcPr>
                              <w:tcW w:w="0" w:type="auto"/>
                              <w:shd w:val="clear" w:color="auto" w:fill="FFFFFF"/>
                              <w:hideMark/>
                            </w:tcPr>
                            <w:p w14:paraId="494F34B9" w14:textId="77777777" w:rsidR="00E039B6" w:rsidRPr="00E039B6" w:rsidRDefault="00E039B6" w:rsidP="00E039B6">
                              <w:pPr>
                                <w:rPr>
                                  <w:rFonts w:eastAsiaTheme="minorHAnsi"/>
                                </w:rPr>
                              </w:pPr>
                              <w:r w:rsidRPr="00E039B6">
                                <w:rPr>
                                  <w:rFonts w:eastAsiaTheme="minorHAnsi"/>
                                </w:rPr>
                                <w:t>Formoterol fumarate inhalation powder</w:t>
                              </w:r>
                            </w:p>
                          </w:tc>
                          <w:tc>
                            <w:tcPr>
                              <w:tcW w:w="0" w:type="auto"/>
                              <w:shd w:val="clear" w:color="auto" w:fill="FFFFFF"/>
                              <w:hideMark/>
                            </w:tcPr>
                            <w:p w14:paraId="7EA66DFA" w14:textId="77777777" w:rsidR="00E039B6" w:rsidRPr="00E039B6" w:rsidRDefault="00E039B6" w:rsidP="00E039B6">
                              <w:pPr>
                                <w:rPr>
                                  <w:rFonts w:eastAsiaTheme="minorHAnsi"/>
                                </w:rPr>
                              </w:pPr>
                              <w:r w:rsidRPr="00E039B6">
                                <w:rPr>
                                  <w:rFonts w:eastAsiaTheme="minorHAnsi"/>
                                </w:rPr>
                                <w:t>Bronchodilator</w:t>
                              </w:r>
                            </w:p>
                          </w:tc>
                        </w:tr>
                        <w:tr w:rsidR="00E039B6" w:rsidRPr="00E039B6" w14:paraId="0DDF4CF9" w14:textId="77777777">
                          <w:trPr>
                            <w:tblCellSpacing w:w="7" w:type="dxa"/>
                          </w:trPr>
                          <w:tc>
                            <w:tcPr>
                              <w:tcW w:w="0" w:type="auto"/>
                              <w:shd w:val="clear" w:color="auto" w:fill="FFFFFF"/>
                              <w:hideMark/>
                            </w:tcPr>
                            <w:p w14:paraId="1B17D49A"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7C43E62B" w14:textId="77777777" w:rsidR="00E039B6" w:rsidRPr="00E039B6" w:rsidRDefault="00E039B6" w:rsidP="00E039B6">
                              <w:pPr>
                                <w:rPr>
                                  <w:rFonts w:eastAsiaTheme="minorHAnsi"/>
                                </w:rPr>
                              </w:pPr>
                              <w:r w:rsidRPr="00E039B6">
                                <w:rPr>
                                  <w:rFonts w:eastAsiaTheme="minorHAnsi"/>
                                </w:rPr>
                                <w:t xml:space="preserve">Pulmicort </w:t>
                              </w:r>
                            </w:p>
                          </w:tc>
                          <w:tc>
                            <w:tcPr>
                              <w:tcW w:w="0" w:type="auto"/>
                              <w:shd w:val="clear" w:color="auto" w:fill="FFFFFF"/>
                              <w:hideMark/>
                            </w:tcPr>
                            <w:p w14:paraId="53E1F1BC" w14:textId="77777777" w:rsidR="00E039B6" w:rsidRPr="00E039B6" w:rsidRDefault="00E039B6" w:rsidP="00E039B6">
                              <w:pPr>
                                <w:rPr>
                                  <w:rFonts w:eastAsiaTheme="minorHAnsi"/>
                                </w:rPr>
                              </w:pPr>
                              <w:r w:rsidRPr="00E039B6">
                                <w:rPr>
                                  <w:rFonts w:eastAsiaTheme="minorHAnsi"/>
                                </w:rPr>
                                <w:t>Budesonide inhalation powder</w:t>
                              </w:r>
                            </w:p>
                          </w:tc>
                          <w:tc>
                            <w:tcPr>
                              <w:tcW w:w="0" w:type="auto"/>
                              <w:shd w:val="clear" w:color="auto" w:fill="FFFFFF"/>
                              <w:hideMark/>
                            </w:tcPr>
                            <w:p w14:paraId="1E03ABB7" w14:textId="77777777" w:rsidR="00E039B6" w:rsidRPr="00E039B6" w:rsidRDefault="00E039B6" w:rsidP="00E039B6">
                              <w:pPr>
                                <w:rPr>
                                  <w:rFonts w:eastAsiaTheme="minorHAnsi"/>
                                </w:rPr>
                              </w:pPr>
                              <w:r w:rsidRPr="00E039B6">
                                <w:rPr>
                                  <w:rFonts w:eastAsiaTheme="minorHAnsi"/>
                                </w:rPr>
                                <w:t>Anti-inflammatory steroid</w:t>
                              </w:r>
                            </w:p>
                          </w:tc>
                        </w:tr>
                        <w:tr w:rsidR="00E039B6" w:rsidRPr="00E039B6" w14:paraId="097E0954" w14:textId="77777777">
                          <w:trPr>
                            <w:tblCellSpacing w:w="7" w:type="dxa"/>
                          </w:trPr>
                          <w:tc>
                            <w:tcPr>
                              <w:tcW w:w="0" w:type="auto"/>
                              <w:shd w:val="clear" w:color="auto" w:fill="FFFFFF"/>
                              <w:hideMark/>
                            </w:tcPr>
                            <w:p w14:paraId="4A98967E"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5AD235CA" w14:textId="77777777" w:rsidR="00E039B6" w:rsidRPr="00E039B6" w:rsidRDefault="00E039B6" w:rsidP="00E039B6">
                              <w:pPr>
                                <w:rPr>
                                  <w:rFonts w:eastAsiaTheme="minorHAnsi"/>
                                </w:rPr>
                              </w:pPr>
                              <w:r w:rsidRPr="00E039B6">
                                <w:rPr>
                                  <w:rFonts w:eastAsiaTheme="minorHAnsi"/>
                                </w:rPr>
                                <w:t>Turbuhaler</w:t>
                              </w:r>
                            </w:p>
                          </w:tc>
                          <w:tc>
                            <w:tcPr>
                              <w:tcW w:w="0" w:type="auto"/>
                              <w:shd w:val="clear" w:color="auto" w:fill="FFFFFF"/>
                              <w:hideMark/>
                            </w:tcPr>
                            <w:p w14:paraId="4D66744D" w14:textId="77777777" w:rsidR="00E039B6" w:rsidRPr="00E039B6" w:rsidRDefault="00E039B6" w:rsidP="00E039B6">
                              <w:pPr>
                                <w:rPr>
                                  <w:rFonts w:eastAsiaTheme="minorHAnsi"/>
                                </w:rPr>
                              </w:pPr>
                            </w:p>
                          </w:tc>
                          <w:tc>
                            <w:tcPr>
                              <w:tcW w:w="0" w:type="auto"/>
                              <w:shd w:val="clear" w:color="auto" w:fill="FFFFFF"/>
                              <w:hideMark/>
                            </w:tcPr>
                            <w:p w14:paraId="6E8899B8" w14:textId="77777777" w:rsidR="00E039B6" w:rsidRPr="00E039B6" w:rsidRDefault="00E039B6" w:rsidP="00E039B6">
                              <w:pPr>
                                <w:rPr>
                                  <w:rFonts w:eastAsiaTheme="minorHAnsi"/>
                                </w:rPr>
                              </w:pPr>
                            </w:p>
                          </w:tc>
                        </w:tr>
                        <w:tr w:rsidR="00E039B6" w:rsidRPr="00E039B6" w14:paraId="239467B7" w14:textId="77777777">
                          <w:trPr>
                            <w:tblCellSpacing w:w="7" w:type="dxa"/>
                          </w:trPr>
                          <w:tc>
                            <w:tcPr>
                              <w:tcW w:w="0" w:type="auto"/>
                              <w:shd w:val="clear" w:color="auto" w:fill="FFFFFF"/>
                              <w:hideMark/>
                            </w:tcPr>
                            <w:p w14:paraId="43389B21"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6DA422FE" w14:textId="77777777" w:rsidR="00E039B6" w:rsidRPr="00E039B6" w:rsidRDefault="00E039B6" w:rsidP="00E039B6">
                              <w:pPr>
                                <w:rPr>
                                  <w:rFonts w:eastAsiaTheme="minorHAnsi"/>
                                </w:rPr>
                              </w:pPr>
                              <w:r w:rsidRPr="00E039B6">
                                <w:rPr>
                                  <w:rFonts w:eastAsiaTheme="minorHAnsi"/>
                                </w:rPr>
                                <w:t>Virazole</w:t>
                              </w:r>
                            </w:p>
                          </w:tc>
                          <w:tc>
                            <w:tcPr>
                              <w:tcW w:w="0" w:type="auto"/>
                              <w:shd w:val="clear" w:color="auto" w:fill="FFFFFF"/>
                              <w:hideMark/>
                            </w:tcPr>
                            <w:p w14:paraId="4CDF5A97" w14:textId="77777777" w:rsidR="00E039B6" w:rsidRPr="00E039B6" w:rsidRDefault="00E039B6" w:rsidP="00E039B6">
                              <w:pPr>
                                <w:rPr>
                                  <w:rFonts w:eastAsiaTheme="minorHAnsi"/>
                                </w:rPr>
                              </w:pPr>
                              <w:r w:rsidRPr="00E039B6">
                                <w:rPr>
                                  <w:rFonts w:eastAsiaTheme="minorHAnsi"/>
                                </w:rPr>
                                <w:t>Ribavirin for inhalation solution</w:t>
                              </w:r>
                            </w:p>
                          </w:tc>
                          <w:tc>
                            <w:tcPr>
                              <w:tcW w:w="0" w:type="auto"/>
                              <w:shd w:val="clear" w:color="auto" w:fill="FFFFFF"/>
                              <w:hideMark/>
                            </w:tcPr>
                            <w:p w14:paraId="2FA3377C" w14:textId="77777777" w:rsidR="00E039B6" w:rsidRPr="00E039B6" w:rsidRDefault="00E039B6" w:rsidP="00E039B6">
                              <w:pPr>
                                <w:rPr>
                                  <w:rFonts w:eastAsiaTheme="minorHAnsi"/>
                                </w:rPr>
                              </w:pPr>
                              <w:r w:rsidRPr="00E039B6">
                                <w:rPr>
                                  <w:rFonts w:eastAsiaTheme="minorHAnsi"/>
                                </w:rPr>
                                <w:t>Antiviral nucleoside</w:t>
                              </w:r>
                            </w:p>
                          </w:tc>
                        </w:tr>
                        <w:tr w:rsidR="00E039B6" w:rsidRPr="00E039B6" w14:paraId="33391BDF" w14:textId="77777777">
                          <w:trPr>
                            <w:tblCellSpacing w:w="7" w:type="dxa"/>
                          </w:trPr>
                          <w:tc>
                            <w:tcPr>
                              <w:tcW w:w="0" w:type="auto"/>
                              <w:shd w:val="clear" w:color="auto" w:fill="FFFFFF"/>
                              <w:hideMark/>
                            </w:tcPr>
                            <w:p w14:paraId="0F5B9EE4"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48EB4846" w14:textId="77777777" w:rsidR="00E039B6" w:rsidRPr="00E039B6" w:rsidRDefault="00E039B6" w:rsidP="00E039B6">
                              <w:pPr>
                                <w:rPr>
                                  <w:rFonts w:eastAsiaTheme="minorHAnsi"/>
                                </w:rPr>
                              </w:pPr>
                              <w:r w:rsidRPr="00E039B6">
                                <w:rPr>
                                  <w:rFonts w:eastAsiaTheme="minorHAnsi"/>
                                </w:rPr>
                                <w:t>Mucomyst</w:t>
                              </w:r>
                            </w:p>
                          </w:tc>
                          <w:tc>
                            <w:tcPr>
                              <w:tcW w:w="0" w:type="auto"/>
                              <w:shd w:val="clear" w:color="auto" w:fill="FFFFFF"/>
                              <w:hideMark/>
                            </w:tcPr>
                            <w:p w14:paraId="05408F28" w14:textId="77777777" w:rsidR="00E039B6" w:rsidRPr="00E039B6" w:rsidRDefault="00E039B6" w:rsidP="00E039B6">
                              <w:pPr>
                                <w:rPr>
                                  <w:rFonts w:eastAsiaTheme="minorHAnsi"/>
                                </w:rPr>
                              </w:pPr>
                              <w:r w:rsidRPr="00E039B6">
                                <w:rPr>
                                  <w:rFonts w:eastAsiaTheme="minorHAnsi"/>
                                </w:rPr>
                                <w:t xml:space="preserve">Acetylcysteine </w:t>
                              </w:r>
                            </w:p>
                          </w:tc>
                          <w:tc>
                            <w:tcPr>
                              <w:tcW w:w="0" w:type="auto"/>
                              <w:shd w:val="clear" w:color="auto" w:fill="FFFFFF"/>
                              <w:hideMark/>
                            </w:tcPr>
                            <w:p w14:paraId="18C0B053" w14:textId="77777777" w:rsidR="00E039B6" w:rsidRPr="00E039B6" w:rsidRDefault="00E039B6" w:rsidP="00E039B6">
                              <w:pPr>
                                <w:rPr>
                                  <w:rFonts w:eastAsiaTheme="minorHAnsi"/>
                                </w:rPr>
                              </w:pPr>
                              <w:r w:rsidRPr="00E039B6">
                                <w:rPr>
                                  <w:rFonts w:eastAsiaTheme="minorHAnsi"/>
                                </w:rPr>
                                <w:t>Mucolytic</w:t>
                              </w:r>
                            </w:p>
                          </w:tc>
                        </w:tr>
                        <w:tr w:rsidR="00E039B6" w:rsidRPr="00E039B6" w14:paraId="07FC1CC5" w14:textId="77777777">
                          <w:trPr>
                            <w:tblCellSpacing w:w="7" w:type="dxa"/>
                          </w:trPr>
                          <w:tc>
                            <w:tcPr>
                              <w:tcW w:w="0" w:type="auto"/>
                              <w:shd w:val="clear" w:color="auto" w:fill="FFFFFF"/>
                              <w:hideMark/>
                            </w:tcPr>
                            <w:p w14:paraId="30EF0AEF" w14:textId="77777777" w:rsidR="00E039B6" w:rsidRPr="00E039B6" w:rsidRDefault="00E039B6" w:rsidP="00E039B6">
                              <w:pPr>
                                <w:rPr>
                                  <w:rFonts w:eastAsiaTheme="minorHAnsi"/>
                                </w:rPr>
                              </w:pPr>
                              <w:r w:rsidRPr="00E039B6">
                                <w:rPr>
                                  <w:rFonts w:eastAsiaTheme="minorHAnsi"/>
                                  <w:b/>
                                  <w:bCs/>
                                </w:rPr>
                                <w:t>Intranasal</w:t>
                              </w:r>
                              <w:r w:rsidRPr="00E039B6">
                                <w:rPr>
                                  <w:rFonts w:eastAsiaTheme="minorHAnsi"/>
                                </w:rPr>
                                <w:t xml:space="preserve">  </w:t>
                              </w:r>
                            </w:p>
                          </w:tc>
                          <w:tc>
                            <w:tcPr>
                              <w:tcW w:w="0" w:type="auto"/>
                              <w:shd w:val="clear" w:color="auto" w:fill="FFFFFF"/>
                              <w:hideMark/>
                            </w:tcPr>
                            <w:p w14:paraId="5D835341" w14:textId="77777777" w:rsidR="00E039B6" w:rsidRPr="00E039B6" w:rsidRDefault="00E039B6" w:rsidP="00E039B6">
                              <w:pPr>
                                <w:rPr>
                                  <w:rFonts w:eastAsiaTheme="minorHAnsi"/>
                                </w:rPr>
                              </w:pPr>
                              <w:r w:rsidRPr="00E039B6">
                                <w:rPr>
                                  <w:rFonts w:eastAsiaTheme="minorHAnsi"/>
                                </w:rPr>
                                <w:t>Flonase</w:t>
                              </w:r>
                            </w:p>
                          </w:tc>
                          <w:tc>
                            <w:tcPr>
                              <w:tcW w:w="0" w:type="auto"/>
                              <w:shd w:val="clear" w:color="auto" w:fill="FFFFFF"/>
                              <w:hideMark/>
                            </w:tcPr>
                            <w:p w14:paraId="121DDC0D" w14:textId="77777777" w:rsidR="00E039B6" w:rsidRPr="00E039B6" w:rsidRDefault="00E039B6" w:rsidP="00E039B6">
                              <w:pPr>
                                <w:rPr>
                                  <w:rFonts w:eastAsiaTheme="minorHAnsi"/>
                                </w:rPr>
                              </w:pPr>
                              <w:r w:rsidRPr="00E039B6">
                                <w:rPr>
                                  <w:rFonts w:eastAsiaTheme="minorHAnsi"/>
                                </w:rPr>
                                <w:t>Fluticasone proprionate</w:t>
                              </w:r>
                            </w:p>
                          </w:tc>
                          <w:tc>
                            <w:tcPr>
                              <w:tcW w:w="0" w:type="auto"/>
                              <w:shd w:val="clear" w:color="auto" w:fill="FFFFFF"/>
                              <w:hideMark/>
                            </w:tcPr>
                            <w:p w14:paraId="1E8FA6BB" w14:textId="77777777" w:rsidR="00E039B6" w:rsidRPr="00E039B6" w:rsidRDefault="00E039B6" w:rsidP="00E039B6">
                              <w:pPr>
                                <w:rPr>
                                  <w:rFonts w:eastAsiaTheme="minorHAnsi"/>
                                </w:rPr>
                              </w:pPr>
                              <w:r w:rsidRPr="00E039B6">
                                <w:rPr>
                                  <w:rFonts w:eastAsiaTheme="minorHAnsi"/>
                                </w:rPr>
                                <w:t>Anti-inflammatory steroid</w:t>
                              </w:r>
                            </w:p>
                          </w:tc>
                        </w:tr>
                        <w:tr w:rsidR="00E039B6" w:rsidRPr="00E039B6" w14:paraId="7FE33D53" w14:textId="77777777">
                          <w:trPr>
                            <w:tblCellSpacing w:w="7" w:type="dxa"/>
                          </w:trPr>
                          <w:tc>
                            <w:tcPr>
                              <w:tcW w:w="0" w:type="auto"/>
                              <w:shd w:val="clear" w:color="auto" w:fill="FFFFFF"/>
                              <w:hideMark/>
                            </w:tcPr>
                            <w:p w14:paraId="6DE853F5"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04E9C628" w14:textId="77777777" w:rsidR="00E039B6" w:rsidRPr="00E039B6" w:rsidRDefault="00E039B6" w:rsidP="00E039B6">
                              <w:pPr>
                                <w:rPr>
                                  <w:rFonts w:eastAsiaTheme="minorHAnsi"/>
                                </w:rPr>
                              </w:pPr>
                              <w:r w:rsidRPr="00E039B6">
                                <w:rPr>
                                  <w:rFonts w:eastAsiaTheme="minorHAnsi"/>
                                </w:rPr>
                                <w:t>FluMist</w:t>
                              </w:r>
                            </w:p>
                          </w:tc>
                          <w:tc>
                            <w:tcPr>
                              <w:tcW w:w="0" w:type="auto"/>
                              <w:shd w:val="clear" w:color="auto" w:fill="FFFFFF"/>
                              <w:hideMark/>
                            </w:tcPr>
                            <w:p w14:paraId="1763B298" w14:textId="77777777" w:rsidR="00E039B6" w:rsidRPr="00E039B6" w:rsidRDefault="00E039B6" w:rsidP="00E039B6">
                              <w:pPr>
                                <w:rPr>
                                  <w:rFonts w:eastAsiaTheme="minorHAnsi"/>
                                </w:rPr>
                              </w:pPr>
                              <w:r w:rsidRPr="00E039B6">
                                <w:rPr>
                                  <w:rFonts w:eastAsiaTheme="minorHAnsi"/>
                                </w:rPr>
                                <w:t>Influenza virus intranasal vaccine</w:t>
                              </w:r>
                            </w:p>
                          </w:tc>
                          <w:tc>
                            <w:tcPr>
                              <w:tcW w:w="0" w:type="auto"/>
                              <w:shd w:val="clear" w:color="auto" w:fill="FFFFFF"/>
                              <w:hideMark/>
                            </w:tcPr>
                            <w:p w14:paraId="66C71E53" w14:textId="77777777" w:rsidR="00E039B6" w:rsidRPr="00E039B6" w:rsidRDefault="00E039B6" w:rsidP="00E039B6">
                              <w:pPr>
                                <w:rPr>
                                  <w:rFonts w:eastAsiaTheme="minorHAnsi"/>
                                </w:rPr>
                              </w:pPr>
                              <w:r w:rsidRPr="00E039B6">
                                <w:rPr>
                                  <w:rFonts w:eastAsiaTheme="minorHAnsi"/>
                                </w:rPr>
                                <w:t>Live (attenuated) influenza virus</w:t>
                              </w:r>
                            </w:p>
                          </w:tc>
                        </w:tr>
                        <w:tr w:rsidR="00E039B6" w:rsidRPr="00E039B6" w14:paraId="0DB2303F" w14:textId="77777777">
                          <w:trPr>
                            <w:tblCellSpacing w:w="7" w:type="dxa"/>
                          </w:trPr>
                          <w:tc>
                            <w:tcPr>
                              <w:tcW w:w="0" w:type="auto"/>
                              <w:shd w:val="clear" w:color="auto" w:fill="FFFFFF"/>
                              <w:hideMark/>
                            </w:tcPr>
                            <w:p w14:paraId="4BB49DED"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6B1B61D7" w14:textId="77777777" w:rsidR="00E039B6" w:rsidRPr="00E039B6" w:rsidRDefault="00E039B6" w:rsidP="00E039B6">
                              <w:pPr>
                                <w:rPr>
                                  <w:rFonts w:eastAsiaTheme="minorHAnsi"/>
                                </w:rPr>
                              </w:pPr>
                              <w:r w:rsidRPr="00E039B6">
                                <w:rPr>
                                  <w:rFonts w:eastAsiaTheme="minorHAnsi"/>
                                </w:rPr>
                                <w:t>Nasalcrom</w:t>
                              </w:r>
                            </w:p>
                          </w:tc>
                          <w:tc>
                            <w:tcPr>
                              <w:tcW w:w="0" w:type="auto"/>
                              <w:shd w:val="clear" w:color="auto" w:fill="FFFFFF"/>
                              <w:hideMark/>
                            </w:tcPr>
                            <w:p w14:paraId="14855FA8" w14:textId="77777777" w:rsidR="00E039B6" w:rsidRPr="00E039B6" w:rsidRDefault="00E039B6" w:rsidP="00E039B6">
                              <w:pPr>
                                <w:rPr>
                                  <w:rFonts w:eastAsiaTheme="minorHAnsi"/>
                                </w:rPr>
                              </w:pPr>
                              <w:r w:rsidRPr="00E039B6">
                                <w:rPr>
                                  <w:rFonts w:eastAsiaTheme="minorHAnsi"/>
                                </w:rPr>
                                <w:t xml:space="preserve">Cromolyn sodium </w:t>
                              </w:r>
                            </w:p>
                          </w:tc>
                          <w:tc>
                            <w:tcPr>
                              <w:tcW w:w="0" w:type="auto"/>
                              <w:shd w:val="clear" w:color="auto" w:fill="FFFFFF"/>
                              <w:hideMark/>
                            </w:tcPr>
                            <w:p w14:paraId="5BB36EE5" w14:textId="77777777" w:rsidR="00E039B6" w:rsidRPr="00E039B6" w:rsidRDefault="00E039B6" w:rsidP="00E039B6">
                              <w:pPr>
                                <w:rPr>
                                  <w:rFonts w:eastAsiaTheme="minorHAnsi"/>
                                </w:rPr>
                              </w:pPr>
                              <w:r w:rsidRPr="00E039B6">
                                <w:rPr>
                                  <w:rFonts w:eastAsiaTheme="minorHAnsi"/>
                                </w:rPr>
                                <w:t>Mast cell stabilizer</w:t>
                              </w:r>
                            </w:p>
                          </w:tc>
                        </w:tr>
                        <w:tr w:rsidR="00E039B6" w:rsidRPr="00E039B6" w14:paraId="400D7792" w14:textId="77777777">
                          <w:trPr>
                            <w:tblCellSpacing w:w="7" w:type="dxa"/>
                          </w:trPr>
                          <w:tc>
                            <w:tcPr>
                              <w:tcW w:w="0" w:type="auto"/>
                              <w:shd w:val="clear" w:color="auto" w:fill="FFFFFF"/>
                              <w:hideMark/>
                            </w:tcPr>
                            <w:p w14:paraId="07F18754"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57E15BF5" w14:textId="77777777" w:rsidR="00E039B6" w:rsidRPr="00E039B6" w:rsidRDefault="00E039B6" w:rsidP="00E039B6">
                              <w:pPr>
                                <w:rPr>
                                  <w:rFonts w:eastAsiaTheme="minorHAnsi"/>
                                </w:rPr>
                              </w:pPr>
                              <w:r w:rsidRPr="00E039B6">
                                <w:rPr>
                                  <w:rFonts w:eastAsiaTheme="minorHAnsi"/>
                                </w:rPr>
                                <w:t>Nasalcort</w:t>
                              </w:r>
                            </w:p>
                          </w:tc>
                          <w:tc>
                            <w:tcPr>
                              <w:tcW w:w="0" w:type="auto"/>
                              <w:shd w:val="clear" w:color="auto" w:fill="FFFFFF"/>
                              <w:hideMark/>
                            </w:tcPr>
                            <w:p w14:paraId="7B91B9EA" w14:textId="77777777" w:rsidR="00E039B6" w:rsidRPr="00E039B6" w:rsidRDefault="00E039B6" w:rsidP="00E039B6">
                              <w:pPr>
                                <w:rPr>
                                  <w:rFonts w:eastAsiaTheme="minorHAnsi"/>
                                </w:rPr>
                              </w:pPr>
                              <w:r w:rsidRPr="00E039B6">
                                <w:rPr>
                                  <w:rFonts w:eastAsiaTheme="minorHAnsi"/>
                                </w:rPr>
                                <w:t>Triamcinolone actonide</w:t>
                              </w:r>
                            </w:p>
                          </w:tc>
                          <w:tc>
                            <w:tcPr>
                              <w:tcW w:w="0" w:type="auto"/>
                              <w:shd w:val="clear" w:color="auto" w:fill="FFFFFF"/>
                              <w:hideMark/>
                            </w:tcPr>
                            <w:p w14:paraId="20964623" w14:textId="77777777" w:rsidR="00E039B6" w:rsidRPr="00E039B6" w:rsidRDefault="00E039B6" w:rsidP="00E039B6">
                              <w:pPr>
                                <w:rPr>
                                  <w:rFonts w:eastAsiaTheme="minorHAnsi"/>
                                </w:rPr>
                              </w:pPr>
                              <w:r w:rsidRPr="00E039B6">
                                <w:rPr>
                                  <w:rFonts w:eastAsiaTheme="minorHAnsi"/>
                                </w:rPr>
                                <w:t>Anti-inflammatory steroid</w:t>
                              </w:r>
                            </w:p>
                          </w:tc>
                        </w:tr>
                      </w:tbl>
                      <w:p w14:paraId="5FB0E11F" w14:textId="77777777" w:rsidR="00E039B6" w:rsidRPr="00E039B6" w:rsidRDefault="00E039B6" w:rsidP="00E039B6">
                        <w:pPr>
                          <w:rPr>
                            <w:rFonts w:eastAsiaTheme="minorHAnsi"/>
                          </w:rPr>
                        </w:pPr>
                      </w:p>
                    </w:tc>
                  </w:tr>
                  <w:tr w:rsidR="00E039B6" w:rsidRPr="00E039B6" w14:paraId="179A08D5" w14:textId="77777777">
                    <w:trPr>
                      <w:tblCellSpacing w:w="0" w:type="dxa"/>
                    </w:trPr>
                    <w:tc>
                      <w:tcPr>
                        <w:tcW w:w="0" w:type="auto"/>
                        <w:shd w:val="clear" w:color="auto" w:fill="FFFFFF"/>
                        <w:vAlign w:val="center"/>
                        <w:hideMark/>
                      </w:tcPr>
                      <w:p w14:paraId="22FB23D3" w14:textId="77777777" w:rsidR="00E039B6" w:rsidRPr="00E039B6" w:rsidRDefault="00E039B6" w:rsidP="00E039B6">
                        <w:pPr>
                          <w:rPr>
                            <w:rFonts w:eastAsiaTheme="minorHAnsi"/>
                          </w:rPr>
                        </w:pPr>
                      </w:p>
                    </w:tc>
                  </w:tr>
                </w:tbl>
                <w:p w14:paraId="0B51892E" w14:textId="77777777" w:rsidR="00E039B6" w:rsidRPr="00E039B6" w:rsidRDefault="00E039B6" w:rsidP="00E039B6">
                  <w:pPr>
                    <w:rPr>
                      <w:rFonts w:eastAsiaTheme="minorHAnsi"/>
                    </w:rPr>
                  </w:pPr>
                  <w:bookmarkStart w:id="238" w:name="2481559"/>
                  <w:bookmarkEnd w:id="238"/>
                  <w:r w:rsidRPr="00E039B6">
                    <w:rPr>
                      <w:rFonts w:eastAsiaTheme="minorHAnsi"/>
                    </w:rPr>
                    <w:t>Transdermal Drug Products</w:t>
                  </w:r>
                </w:p>
                <w:p w14:paraId="52086D38" w14:textId="77777777" w:rsidR="00E039B6" w:rsidRPr="00E039B6" w:rsidRDefault="00E039B6" w:rsidP="00E039B6">
                  <w:pPr>
                    <w:rPr>
                      <w:rFonts w:eastAsiaTheme="minorHAnsi"/>
                    </w:rPr>
                  </w:pPr>
                  <w:bookmarkStart w:id="239" w:name="2481560"/>
                  <w:bookmarkEnd w:id="239"/>
                  <w:r w:rsidRPr="00E039B6">
                    <w:rPr>
                      <w:rFonts w:eastAsiaTheme="minorHAnsi"/>
                    </w:rPr>
                    <w:t xml:space="preserve">Transdermal administration delivers a drug into the patient's systemic circulation through the skin for systemic activity. For example, scopolamine has been delivered through the skin of the ear for relief of motion sickness. Transdermal administration may release the drug over an extended period of several hours or days without the discomforts of gastrointestinal side effects or first-pass effects. For example, Estraderm delivers estradiol for estrogen replacement therapy in postmenopausal women and is applied twice a week. Many transdermal products deliver drug at a constant rate to the body, similar to a zero-order infusion process. As a result, a stable, plateau level </w:t>
                  </w:r>
                  <w:r w:rsidRPr="00E039B6">
                    <w:rPr>
                      <w:rFonts w:eastAsiaTheme="minorHAnsi"/>
                    </w:rPr>
                    <w:lastRenderedPageBreak/>
                    <w:t>of the drug may be maintained. Many therapeutic categories of drugs are now available as transdermal products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95"/>
                  </w:tblGrid>
                  <w:tr w:rsidR="00E039B6" w:rsidRPr="00E039B6" w14:paraId="7FA5686B"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865"/>
                        </w:tblGrid>
                        <w:tr w:rsidR="00E039B6" w:rsidRPr="00E039B6" w14:paraId="497F98EE" w14:textId="77777777">
                          <w:trPr>
                            <w:tblCellSpacing w:w="0" w:type="dxa"/>
                          </w:trPr>
                          <w:tc>
                            <w:tcPr>
                              <w:tcW w:w="0" w:type="auto"/>
                              <w:vAlign w:val="center"/>
                              <w:hideMark/>
                            </w:tcPr>
                            <w:p w14:paraId="2852F06F" w14:textId="77777777" w:rsidR="00E039B6" w:rsidRPr="00E039B6" w:rsidRDefault="00E039B6" w:rsidP="00E039B6">
                              <w:pPr>
                                <w:rPr>
                                  <w:rFonts w:eastAsiaTheme="minorHAnsi"/>
                                </w:rPr>
                              </w:pPr>
                              <w:bookmarkStart w:id="240" w:name="2481585"/>
                              <w:bookmarkEnd w:id="240"/>
                              <w:r w:rsidRPr="00E039B6">
                                <w:rPr>
                                  <w:rFonts w:eastAsiaTheme="minorHAnsi"/>
                                </w:rPr>
                                <w:t>Table 14.12 Transdermal Products</w:t>
                              </w:r>
                            </w:p>
                            <w:p w14:paraId="10DEAC2B" w14:textId="77777777" w:rsidR="00E039B6" w:rsidRPr="00E039B6" w:rsidRDefault="00E039B6" w:rsidP="00E039B6">
                              <w:pPr>
                                <w:rPr>
                                  <w:rFonts w:eastAsiaTheme="minorHAnsi"/>
                                </w:rPr>
                              </w:pPr>
                            </w:p>
                          </w:tc>
                        </w:tr>
                      </w:tbl>
                      <w:p w14:paraId="3F1ABBDA" w14:textId="77777777" w:rsidR="00E039B6" w:rsidRPr="00E039B6" w:rsidRDefault="00E039B6" w:rsidP="00E039B6">
                        <w:pPr>
                          <w:rPr>
                            <w:rFonts w:eastAsiaTheme="minorHAnsi"/>
                          </w:rPr>
                        </w:pPr>
                      </w:p>
                    </w:tc>
                  </w:tr>
                  <w:tr w:rsidR="00E039B6" w:rsidRPr="00E039B6" w14:paraId="61EF0474"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276"/>
                          <w:gridCol w:w="1308"/>
                          <w:gridCol w:w="2311"/>
                        </w:tblGrid>
                        <w:tr w:rsidR="00E039B6" w:rsidRPr="00E039B6" w14:paraId="309BACBE" w14:textId="77777777">
                          <w:trPr>
                            <w:tblHeader/>
                            <w:tblCellSpacing w:w="7" w:type="dxa"/>
                          </w:trPr>
                          <w:tc>
                            <w:tcPr>
                              <w:tcW w:w="0" w:type="auto"/>
                              <w:shd w:val="clear" w:color="auto" w:fill="FFFFFF"/>
                              <w:hideMark/>
                            </w:tcPr>
                            <w:p w14:paraId="07A3C2FE" w14:textId="77777777" w:rsidR="00E039B6" w:rsidRPr="00E039B6" w:rsidRDefault="00E039B6" w:rsidP="00E039B6">
                              <w:pPr>
                                <w:rPr>
                                  <w:rFonts w:eastAsiaTheme="minorHAnsi"/>
                                  <w:b/>
                                  <w:bCs/>
                                </w:rPr>
                              </w:pPr>
                              <w:r w:rsidRPr="00E039B6">
                                <w:rPr>
                                  <w:rFonts w:eastAsiaTheme="minorHAnsi"/>
                                  <w:b/>
                                  <w:bCs/>
                                </w:rPr>
                                <w:t>Drug</w:t>
                              </w:r>
                            </w:p>
                          </w:tc>
                          <w:tc>
                            <w:tcPr>
                              <w:tcW w:w="0" w:type="auto"/>
                              <w:shd w:val="clear" w:color="auto" w:fill="FFFFFF"/>
                              <w:hideMark/>
                            </w:tcPr>
                            <w:p w14:paraId="307C2FF7" w14:textId="77777777" w:rsidR="00E039B6" w:rsidRPr="00E039B6" w:rsidRDefault="00E039B6" w:rsidP="00E039B6">
                              <w:pPr>
                                <w:rPr>
                                  <w:rFonts w:eastAsiaTheme="minorHAnsi"/>
                                  <w:b/>
                                  <w:bCs/>
                                </w:rPr>
                              </w:pPr>
                              <w:r w:rsidRPr="00E039B6">
                                <w:rPr>
                                  <w:rFonts w:eastAsiaTheme="minorHAnsi"/>
                                  <w:b/>
                                  <w:bCs/>
                                </w:rPr>
                                <w:t>Product</w:t>
                              </w:r>
                            </w:p>
                          </w:tc>
                          <w:tc>
                            <w:tcPr>
                              <w:tcW w:w="0" w:type="auto"/>
                              <w:shd w:val="clear" w:color="auto" w:fill="FFFFFF"/>
                              <w:hideMark/>
                            </w:tcPr>
                            <w:p w14:paraId="2748D838" w14:textId="77777777" w:rsidR="00E039B6" w:rsidRPr="00E039B6" w:rsidRDefault="00E039B6" w:rsidP="00E039B6">
                              <w:pPr>
                                <w:rPr>
                                  <w:rFonts w:eastAsiaTheme="minorHAnsi"/>
                                  <w:b/>
                                  <w:bCs/>
                                </w:rPr>
                              </w:pPr>
                              <w:r w:rsidRPr="00E039B6">
                                <w:rPr>
                                  <w:rFonts w:eastAsiaTheme="minorHAnsi"/>
                                  <w:b/>
                                  <w:bCs/>
                                </w:rPr>
                                <w:t>Drug Class</w:t>
                              </w:r>
                            </w:p>
                          </w:tc>
                        </w:tr>
                        <w:tr w:rsidR="00E039B6" w:rsidRPr="00E039B6" w14:paraId="77F6F393" w14:textId="77777777">
                          <w:trPr>
                            <w:tblCellSpacing w:w="7" w:type="dxa"/>
                          </w:trPr>
                          <w:tc>
                            <w:tcPr>
                              <w:tcW w:w="0" w:type="auto"/>
                              <w:shd w:val="clear" w:color="auto" w:fill="FFFFFF"/>
                              <w:hideMark/>
                            </w:tcPr>
                            <w:p w14:paraId="5F3ECB0A" w14:textId="77777777" w:rsidR="00E039B6" w:rsidRPr="00E039B6" w:rsidRDefault="00E039B6" w:rsidP="00E039B6">
                              <w:pPr>
                                <w:rPr>
                                  <w:rFonts w:eastAsiaTheme="minorHAnsi"/>
                                </w:rPr>
                              </w:pPr>
                              <w:r w:rsidRPr="00E039B6">
                                <w:rPr>
                                  <w:rFonts w:eastAsiaTheme="minorHAnsi"/>
                                </w:rPr>
                                <w:t xml:space="preserve">Estradiol </w:t>
                              </w:r>
                            </w:p>
                          </w:tc>
                          <w:tc>
                            <w:tcPr>
                              <w:tcW w:w="0" w:type="auto"/>
                              <w:shd w:val="clear" w:color="auto" w:fill="FFFFFF"/>
                              <w:hideMark/>
                            </w:tcPr>
                            <w:p w14:paraId="07002C8E" w14:textId="77777777" w:rsidR="00E039B6" w:rsidRPr="00E039B6" w:rsidRDefault="00E039B6" w:rsidP="00E039B6">
                              <w:pPr>
                                <w:rPr>
                                  <w:rFonts w:eastAsiaTheme="minorHAnsi"/>
                                </w:rPr>
                              </w:pPr>
                              <w:r w:rsidRPr="00E039B6">
                                <w:rPr>
                                  <w:rFonts w:eastAsiaTheme="minorHAnsi"/>
                                </w:rPr>
                                <w:t>Vivelle</w:t>
                              </w:r>
                            </w:p>
                          </w:tc>
                          <w:tc>
                            <w:tcPr>
                              <w:tcW w:w="0" w:type="auto"/>
                              <w:shd w:val="clear" w:color="auto" w:fill="FFFFFF"/>
                              <w:hideMark/>
                            </w:tcPr>
                            <w:p w14:paraId="2CBA08F9" w14:textId="77777777" w:rsidR="00E039B6" w:rsidRPr="00E039B6" w:rsidRDefault="00E039B6" w:rsidP="00E039B6">
                              <w:pPr>
                                <w:rPr>
                                  <w:rFonts w:eastAsiaTheme="minorHAnsi"/>
                                </w:rPr>
                              </w:pPr>
                              <w:r w:rsidRPr="00E039B6">
                                <w:rPr>
                                  <w:rFonts w:eastAsiaTheme="minorHAnsi"/>
                                </w:rPr>
                                <w:t>Estrogen</w:t>
                              </w:r>
                            </w:p>
                          </w:tc>
                        </w:tr>
                        <w:tr w:rsidR="00E039B6" w:rsidRPr="00E039B6" w14:paraId="6B4DE59B" w14:textId="77777777">
                          <w:trPr>
                            <w:tblCellSpacing w:w="7" w:type="dxa"/>
                          </w:trPr>
                          <w:tc>
                            <w:tcPr>
                              <w:tcW w:w="0" w:type="auto"/>
                              <w:shd w:val="clear" w:color="auto" w:fill="FFFFFF"/>
                              <w:hideMark/>
                            </w:tcPr>
                            <w:p w14:paraId="57EB344E" w14:textId="77777777" w:rsidR="00E039B6" w:rsidRPr="00E039B6" w:rsidRDefault="00E039B6" w:rsidP="00E039B6">
                              <w:pPr>
                                <w:rPr>
                                  <w:rFonts w:eastAsiaTheme="minorHAnsi"/>
                                </w:rPr>
                              </w:pPr>
                              <w:r w:rsidRPr="00E039B6">
                                <w:rPr>
                                  <w:rFonts w:eastAsiaTheme="minorHAnsi"/>
                                </w:rPr>
                                <w:t xml:space="preserve">Fentanyl </w:t>
                              </w:r>
                            </w:p>
                          </w:tc>
                          <w:tc>
                            <w:tcPr>
                              <w:tcW w:w="0" w:type="auto"/>
                              <w:shd w:val="clear" w:color="auto" w:fill="FFFFFF"/>
                              <w:hideMark/>
                            </w:tcPr>
                            <w:p w14:paraId="75426F5F" w14:textId="77777777" w:rsidR="00E039B6" w:rsidRPr="00E039B6" w:rsidRDefault="00E039B6" w:rsidP="00E039B6">
                              <w:pPr>
                                <w:rPr>
                                  <w:rFonts w:eastAsiaTheme="minorHAnsi"/>
                                </w:rPr>
                              </w:pPr>
                              <w:r w:rsidRPr="00E039B6">
                                <w:rPr>
                                  <w:rFonts w:eastAsiaTheme="minorHAnsi"/>
                                </w:rPr>
                                <w:t>Duragesic</w:t>
                              </w:r>
                            </w:p>
                          </w:tc>
                          <w:tc>
                            <w:tcPr>
                              <w:tcW w:w="0" w:type="auto"/>
                              <w:shd w:val="clear" w:color="auto" w:fill="FFFFFF"/>
                              <w:hideMark/>
                            </w:tcPr>
                            <w:p w14:paraId="10B783F4" w14:textId="77777777" w:rsidR="00E039B6" w:rsidRPr="00E039B6" w:rsidRDefault="00E039B6" w:rsidP="00E039B6">
                              <w:pPr>
                                <w:rPr>
                                  <w:rFonts w:eastAsiaTheme="minorHAnsi"/>
                                </w:rPr>
                              </w:pPr>
                              <w:r w:rsidRPr="00E039B6">
                                <w:rPr>
                                  <w:rFonts w:eastAsiaTheme="minorHAnsi"/>
                                </w:rPr>
                                <w:t>Opiate agonist</w:t>
                              </w:r>
                            </w:p>
                          </w:tc>
                        </w:tr>
                        <w:tr w:rsidR="00E039B6" w:rsidRPr="00E039B6" w14:paraId="4D4FDFC8" w14:textId="77777777">
                          <w:trPr>
                            <w:tblCellSpacing w:w="7" w:type="dxa"/>
                          </w:trPr>
                          <w:tc>
                            <w:tcPr>
                              <w:tcW w:w="0" w:type="auto"/>
                              <w:shd w:val="clear" w:color="auto" w:fill="FFFFFF"/>
                              <w:hideMark/>
                            </w:tcPr>
                            <w:p w14:paraId="266E4D77" w14:textId="77777777" w:rsidR="00E039B6" w:rsidRPr="00E039B6" w:rsidRDefault="00E039B6" w:rsidP="00E039B6">
                              <w:pPr>
                                <w:rPr>
                                  <w:rFonts w:eastAsiaTheme="minorHAnsi"/>
                                </w:rPr>
                              </w:pPr>
                              <w:r w:rsidRPr="00E039B6">
                                <w:rPr>
                                  <w:rFonts w:eastAsiaTheme="minorHAnsi"/>
                                </w:rPr>
                                <w:t xml:space="preserve">Nicotine </w:t>
                              </w:r>
                            </w:p>
                          </w:tc>
                          <w:tc>
                            <w:tcPr>
                              <w:tcW w:w="0" w:type="auto"/>
                              <w:shd w:val="clear" w:color="auto" w:fill="FFFFFF"/>
                              <w:hideMark/>
                            </w:tcPr>
                            <w:p w14:paraId="709EA645" w14:textId="77777777" w:rsidR="00E039B6" w:rsidRPr="00E039B6" w:rsidRDefault="00E039B6" w:rsidP="00E039B6">
                              <w:pPr>
                                <w:rPr>
                                  <w:rFonts w:eastAsiaTheme="minorHAnsi"/>
                                </w:rPr>
                              </w:pPr>
                              <w:r w:rsidRPr="00E039B6">
                                <w:rPr>
                                  <w:rFonts w:eastAsiaTheme="minorHAnsi"/>
                                </w:rPr>
                                <w:t>Habitrol Tran</w:t>
                              </w:r>
                            </w:p>
                          </w:tc>
                          <w:tc>
                            <w:tcPr>
                              <w:tcW w:w="0" w:type="auto"/>
                              <w:shd w:val="clear" w:color="auto" w:fill="FFFFFF"/>
                              <w:hideMark/>
                            </w:tcPr>
                            <w:p w14:paraId="115D8F51" w14:textId="77777777" w:rsidR="00E039B6" w:rsidRPr="00E039B6" w:rsidRDefault="00E039B6" w:rsidP="00E039B6">
                              <w:pPr>
                                <w:rPr>
                                  <w:rFonts w:eastAsiaTheme="minorHAnsi"/>
                                </w:rPr>
                              </w:pPr>
                              <w:r w:rsidRPr="00E039B6">
                                <w:rPr>
                                  <w:rFonts w:eastAsiaTheme="minorHAnsi"/>
                                </w:rPr>
                                <w:t>Smoking control</w:t>
                              </w:r>
                            </w:p>
                          </w:tc>
                        </w:tr>
                        <w:tr w:rsidR="00E039B6" w:rsidRPr="00E039B6" w14:paraId="4089BD09" w14:textId="77777777">
                          <w:trPr>
                            <w:tblCellSpacing w:w="7" w:type="dxa"/>
                          </w:trPr>
                          <w:tc>
                            <w:tcPr>
                              <w:tcW w:w="0" w:type="auto"/>
                              <w:shd w:val="clear" w:color="auto" w:fill="FFFFFF"/>
                              <w:hideMark/>
                            </w:tcPr>
                            <w:p w14:paraId="0C48CED5"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60336651" w14:textId="77777777" w:rsidR="00E039B6" w:rsidRPr="00E039B6" w:rsidRDefault="00E039B6" w:rsidP="00E039B6">
                              <w:pPr>
                                <w:rPr>
                                  <w:rFonts w:eastAsiaTheme="minorHAnsi"/>
                                </w:rPr>
                              </w:pPr>
                              <w:r w:rsidRPr="00E039B6">
                                <w:rPr>
                                  <w:rFonts w:eastAsiaTheme="minorHAnsi"/>
                                </w:rPr>
                                <w:t>Nicoderm</w:t>
                              </w:r>
                            </w:p>
                          </w:tc>
                          <w:tc>
                            <w:tcPr>
                              <w:tcW w:w="0" w:type="auto"/>
                              <w:shd w:val="clear" w:color="auto" w:fill="FFFFFF"/>
                              <w:hideMark/>
                            </w:tcPr>
                            <w:p w14:paraId="2EE92052" w14:textId="77777777" w:rsidR="00E039B6" w:rsidRPr="00E039B6" w:rsidRDefault="00E039B6" w:rsidP="00E039B6">
                              <w:pPr>
                                <w:rPr>
                                  <w:rFonts w:eastAsiaTheme="minorHAnsi"/>
                                </w:rPr>
                              </w:pPr>
                              <w:r w:rsidRPr="00E039B6">
                                <w:rPr>
                                  <w:rFonts w:eastAsiaTheme="minorHAnsi"/>
                                </w:rPr>
                                <w:t>Smoking control</w:t>
                              </w:r>
                            </w:p>
                          </w:tc>
                        </w:tr>
                        <w:tr w:rsidR="00E039B6" w:rsidRPr="00E039B6" w14:paraId="53DBA38A" w14:textId="77777777">
                          <w:trPr>
                            <w:tblCellSpacing w:w="7" w:type="dxa"/>
                          </w:trPr>
                          <w:tc>
                            <w:tcPr>
                              <w:tcW w:w="0" w:type="auto"/>
                              <w:shd w:val="clear" w:color="auto" w:fill="FFFFFF"/>
                              <w:hideMark/>
                            </w:tcPr>
                            <w:p w14:paraId="7F25D48A"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69579CE7" w14:textId="77777777" w:rsidR="00E039B6" w:rsidRPr="00E039B6" w:rsidRDefault="00E039B6" w:rsidP="00E039B6">
                              <w:pPr>
                                <w:rPr>
                                  <w:rFonts w:eastAsiaTheme="minorHAnsi"/>
                                </w:rPr>
                              </w:pPr>
                              <w:r w:rsidRPr="00E039B6">
                                <w:rPr>
                                  <w:rFonts w:eastAsiaTheme="minorHAnsi"/>
                                </w:rPr>
                                <w:t>Nicotrol</w:t>
                              </w:r>
                            </w:p>
                          </w:tc>
                          <w:tc>
                            <w:tcPr>
                              <w:tcW w:w="0" w:type="auto"/>
                              <w:shd w:val="clear" w:color="auto" w:fill="FFFFFF"/>
                              <w:hideMark/>
                            </w:tcPr>
                            <w:p w14:paraId="612B43F9" w14:textId="77777777" w:rsidR="00E039B6" w:rsidRPr="00E039B6" w:rsidRDefault="00E039B6" w:rsidP="00E039B6">
                              <w:pPr>
                                <w:rPr>
                                  <w:rFonts w:eastAsiaTheme="minorHAnsi"/>
                                </w:rPr>
                              </w:pPr>
                              <w:r w:rsidRPr="00E039B6">
                                <w:rPr>
                                  <w:rFonts w:eastAsiaTheme="minorHAnsi"/>
                                </w:rPr>
                                <w:t>Smoking control</w:t>
                              </w:r>
                            </w:p>
                          </w:tc>
                        </w:tr>
                        <w:tr w:rsidR="00E039B6" w:rsidRPr="00E039B6" w14:paraId="2C2EE961" w14:textId="77777777">
                          <w:trPr>
                            <w:tblCellSpacing w:w="7" w:type="dxa"/>
                          </w:trPr>
                          <w:tc>
                            <w:tcPr>
                              <w:tcW w:w="0" w:type="auto"/>
                              <w:shd w:val="clear" w:color="auto" w:fill="FFFFFF"/>
                              <w:hideMark/>
                            </w:tcPr>
                            <w:p w14:paraId="2C1DB72E"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0B093595" w14:textId="77777777" w:rsidR="00E039B6" w:rsidRPr="00E039B6" w:rsidRDefault="00E039B6" w:rsidP="00E039B6">
                              <w:pPr>
                                <w:rPr>
                                  <w:rFonts w:eastAsiaTheme="minorHAnsi"/>
                                </w:rPr>
                              </w:pPr>
                              <w:r w:rsidRPr="00E039B6">
                                <w:rPr>
                                  <w:rFonts w:eastAsiaTheme="minorHAnsi"/>
                                </w:rPr>
                                <w:t>Prostep patch</w:t>
                              </w:r>
                            </w:p>
                          </w:tc>
                          <w:tc>
                            <w:tcPr>
                              <w:tcW w:w="0" w:type="auto"/>
                              <w:shd w:val="clear" w:color="auto" w:fill="FFFFFF"/>
                              <w:hideMark/>
                            </w:tcPr>
                            <w:p w14:paraId="7B594EBF" w14:textId="77777777" w:rsidR="00E039B6" w:rsidRPr="00E039B6" w:rsidRDefault="00E039B6" w:rsidP="00E039B6">
                              <w:pPr>
                                <w:rPr>
                                  <w:rFonts w:eastAsiaTheme="minorHAnsi"/>
                                </w:rPr>
                              </w:pPr>
                              <w:r w:rsidRPr="00E039B6">
                                <w:rPr>
                                  <w:rFonts w:eastAsiaTheme="minorHAnsi"/>
                                </w:rPr>
                                <w:t>Smoking control</w:t>
                              </w:r>
                            </w:p>
                          </w:tc>
                        </w:tr>
                        <w:tr w:rsidR="00E039B6" w:rsidRPr="00E039B6" w14:paraId="05716ED5" w14:textId="77777777">
                          <w:trPr>
                            <w:tblCellSpacing w:w="7" w:type="dxa"/>
                          </w:trPr>
                          <w:tc>
                            <w:tcPr>
                              <w:tcW w:w="0" w:type="auto"/>
                              <w:shd w:val="clear" w:color="auto" w:fill="FFFFFF"/>
                              <w:hideMark/>
                            </w:tcPr>
                            <w:p w14:paraId="1EBBE89C" w14:textId="77777777" w:rsidR="00E039B6" w:rsidRPr="00E039B6" w:rsidRDefault="00E039B6" w:rsidP="00E039B6">
                              <w:pPr>
                                <w:rPr>
                                  <w:rFonts w:eastAsiaTheme="minorHAnsi"/>
                                </w:rPr>
                              </w:pPr>
                              <w:r w:rsidRPr="00E039B6">
                                <w:rPr>
                                  <w:rFonts w:eastAsiaTheme="minorHAnsi"/>
                                </w:rPr>
                                <w:t>Naftifine HCI</w:t>
                              </w:r>
                            </w:p>
                          </w:tc>
                          <w:tc>
                            <w:tcPr>
                              <w:tcW w:w="0" w:type="auto"/>
                              <w:shd w:val="clear" w:color="auto" w:fill="FFFFFF"/>
                              <w:hideMark/>
                            </w:tcPr>
                            <w:p w14:paraId="29D76F42" w14:textId="77777777" w:rsidR="00E039B6" w:rsidRPr="00E039B6" w:rsidRDefault="00E039B6" w:rsidP="00E039B6">
                              <w:pPr>
                                <w:rPr>
                                  <w:rFonts w:eastAsiaTheme="minorHAnsi"/>
                                </w:rPr>
                              </w:pPr>
                              <w:r w:rsidRPr="00E039B6">
                                <w:rPr>
                                  <w:rFonts w:eastAsiaTheme="minorHAnsi"/>
                                </w:rPr>
                                <w:t>Naftin</w:t>
                              </w:r>
                            </w:p>
                          </w:tc>
                          <w:tc>
                            <w:tcPr>
                              <w:tcW w:w="0" w:type="auto"/>
                              <w:shd w:val="clear" w:color="auto" w:fill="FFFFFF"/>
                              <w:hideMark/>
                            </w:tcPr>
                            <w:p w14:paraId="48D3EE80" w14:textId="77777777" w:rsidR="00E039B6" w:rsidRPr="00E039B6" w:rsidRDefault="00E039B6" w:rsidP="00E039B6">
                              <w:pPr>
                                <w:rPr>
                                  <w:rFonts w:eastAsiaTheme="minorHAnsi"/>
                                </w:rPr>
                              </w:pPr>
                              <w:r w:rsidRPr="00E039B6">
                                <w:rPr>
                                  <w:rFonts w:eastAsiaTheme="minorHAnsi"/>
                                </w:rPr>
                                <w:t>Antifungal</w:t>
                              </w:r>
                            </w:p>
                          </w:tc>
                        </w:tr>
                        <w:tr w:rsidR="00E039B6" w:rsidRPr="00E039B6" w14:paraId="7E290F15" w14:textId="77777777">
                          <w:trPr>
                            <w:tblCellSpacing w:w="7" w:type="dxa"/>
                          </w:trPr>
                          <w:tc>
                            <w:tcPr>
                              <w:tcW w:w="0" w:type="auto"/>
                              <w:shd w:val="clear" w:color="auto" w:fill="FFFFFF"/>
                              <w:hideMark/>
                            </w:tcPr>
                            <w:p w14:paraId="6BB59C0C" w14:textId="77777777" w:rsidR="00E039B6" w:rsidRPr="00E039B6" w:rsidRDefault="00E039B6" w:rsidP="00E039B6">
                              <w:pPr>
                                <w:rPr>
                                  <w:rFonts w:eastAsiaTheme="minorHAnsi"/>
                                </w:rPr>
                              </w:pPr>
                              <w:r w:rsidRPr="00E039B6">
                                <w:rPr>
                                  <w:rFonts w:eastAsiaTheme="minorHAnsi"/>
                                </w:rPr>
                                <w:t xml:space="preserve">Nifedipine </w:t>
                              </w:r>
                            </w:p>
                          </w:tc>
                          <w:tc>
                            <w:tcPr>
                              <w:tcW w:w="0" w:type="auto"/>
                              <w:shd w:val="clear" w:color="auto" w:fill="FFFFFF"/>
                              <w:hideMark/>
                            </w:tcPr>
                            <w:p w14:paraId="31305AD1" w14:textId="77777777" w:rsidR="00E039B6" w:rsidRPr="00E039B6" w:rsidRDefault="00E039B6" w:rsidP="00E039B6">
                              <w:pPr>
                                <w:rPr>
                                  <w:rFonts w:eastAsiaTheme="minorHAnsi"/>
                                </w:rPr>
                              </w:pPr>
                              <w:r w:rsidRPr="00E039B6">
                                <w:rPr>
                                  <w:rFonts w:eastAsiaTheme="minorHAnsi"/>
                                </w:rPr>
                                <w:t>Adalat</w:t>
                              </w:r>
                            </w:p>
                          </w:tc>
                          <w:tc>
                            <w:tcPr>
                              <w:tcW w:w="0" w:type="auto"/>
                              <w:shd w:val="clear" w:color="auto" w:fill="FFFFFF"/>
                              <w:hideMark/>
                            </w:tcPr>
                            <w:p w14:paraId="2718D17A" w14:textId="77777777" w:rsidR="00E039B6" w:rsidRPr="00E039B6" w:rsidRDefault="00E039B6" w:rsidP="00E039B6">
                              <w:pPr>
                                <w:rPr>
                                  <w:rFonts w:eastAsiaTheme="minorHAnsi"/>
                                </w:rPr>
                              </w:pPr>
                              <w:r w:rsidRPr="00E039B6">
                                <w:rPr>
                                  <w:rFonts w:eastAsiaTheme="minorHAnsi"/>
                                </w:rPr>
                                <w:t>Calcium channel blocker</w:t>
                              </w:r>
                            </w:p>
                          </w:tc>
                        </w:tr>
                        <w:tr w:rsidR="00E039B6" w:rsidRPr="00E039B6" w14:paraId="5E38C0B1" w14:textId="77777777">
                          <w:trPr>
                            <w:tblCellSpacing w:w="7" w:type="dxa"/>
                          </w:trPr>
                          <w:tc>
                            <w:tcPr>
                              <w:tcW w:w="0" w:type="auto"/>
                              <w:shd w:val="clear" w:color="auto" w:fill="FFFFFF"/>
                              <w:hideMark/>
                            </w:tcPr>
                            <w:p w14:paraId="083489B3" w14:textId="77777777" w:rsidR="00E039B6" w:rsidRPr="00E039B6" w:rsidRDefault="00E039B6" w:rsidP="00E039B6">
                              <w:pPr>
                                <w:rPr>
                                  <w:rFonts w:eastAsiaTheme="minorHAnsi"/>
                                </w:rPr>
                              </w:pPr>
                              <w:r w:rsidRPr="00E039B6">
                                <w:rPr>
                                  <w:rFonts w:eastAsiaTheme="minorHAnsi"/>
                                </w:rPr>
                                <w:t xml:space="preserve">Nitroglycerin </w:t>
                              </w:r>
                            </w:p>
                          </w:tc>
                          <w:tc>
                            <w:tcPr>
                              <w:tcW w:w="0" w:type="auto"/>
                              <w:shd w:val="clear" w:color="auto" w:fill="FFFFFF"/>
                              <w:hideMark/>
                            </w:tcPr>
                            <w:p w14:paraId="62934F3F" w14:textId="77777777" w:rsidR="00E039B6" w:rsidRPr="00E039B6" w:rsidRDefault="00E039B6" w:rsidP="00E039B6">
                              <w:pPr>
                                <w:rPr>
                                  <w:rFonts w:eastAsiaTheme="minorHAnsi"/>
                                </w:rPr>
                              </w:pPr>
                              <w:r w:rsidRPr="00E039B6">
                                <w:rPr>
                                  <w:rFonts w:eastAsiaTheme="minorHAnsi"/>
                                </w:rPr>
                                <w:t>Nitrodisc</w:t>
                              </w:r>
                            </w:p>
                          </w:tc>
                          <w:tc>
                            <w:tcPr>
                              <w:tcW w:w="0" w:type="auto"/>
                              <w:shd w:val="clear" w:color="auto" w:fill="FFFFFF"/>
                              <w:hideMark/>
                            </w:tcPr>
                            <w:p w14:paraId="48541F12" w14:textId="77777777" w:rsidR="00E039B6" w:rsidRPr="00E039B6" w:rsidRDefault="00E039B6" w:rsidP="00E039B6">
                              <w:pPr>
                                <w:rPr>
                                  <w:rFonts w:eastAsiaTheme="minorHAnsi"/>
                                </w:rPr>
                              </w:pPr>
                              <w:r w:rsidRPr="00E039B6">
                                <w:rPr>
                                  <w:rFonts w:eastAsiaTheme="minorHAnsi"/>
                                </w:rPr>
                                <w:t>Antiangina</w:t>
                              </w:r>
                            </w:p>
                          </w:tc>
                        </w:tr>
                        <w:tr w:rsidR="00E039B6" w:rsidRPr="00E039B6" w14:paraId="09A0BF92" w14:textId="77777777">
                          <w:trPr>
                            <w:tblCellSpacing w:w="7" w:type="dxa"/>
                          </w:trPr>
                          <w:tc>
                            <w:tcPr>
                              <w:tcW w:w="0" w:type="auto"/>
                              <w:shd w:val="clear" w:color="auto" w:fill="FFFFFF"/>
                              <w:hideMark/>
                            </w:tcPr>
                            <w:p w14:paraId="42452742" w14:textId="77777777" w:rsidR="00E039B6" w:rsidRPr="00E039B6" w:rsidRDefault="00E039B6" w:rsidP="00E039B6">
                              <w:pPr>
                                <w:rPr>
                                  <w:rFonts w:eastAsiaTheme="minorHAnsi"/>
                                </w:rPr>
                              </w:pPr>
                              <w:r w:rsidRPr="00E039B6">
                                <w:rPr>
                                  <w:rFonts w:eastAsiaTheme="minorHAnsi"/>
                                </w:rPr>
                                <w:t> </w:t>
                              </w:r>
                            </w:p>
                          </w:tc>
                          <w:tc>
                            <w:tcPr>
                              <w:tcW w:w="0" w:type="auto"/>
                              <w:shd w:val="clear" w:color="auto" w:fill="FFFFFF"/>
                              <w:hideMark/>
                            </w:tcPr>
                            <w:p w14:paraId="71FFEA76" w14:textId="77777777" w:rsidR="00E039B6" w:rsidRPr="00E039B6" w:rsidRDefault="00E039B6" w:rsidP="00E039B6">
                              <w:pPr>
                                <w:rPr>
                                  <w:rFonts w:eastAsiaTheme="minorHAnsi"/>
                                </w:rPr>
                              </w:pPr>
                              <w:r w:rsidRPr="00E039B6">
                                <w:rPr>
                                  <w:rFonts w:eastAsiaTheme="minorHAnsi"/>
                                </w:rPr>
                                <w:t>Nitro-Dur</w:t>
                              </w:r>
                            </w:p>
                          </w:tc>
                          <w:tc>
                            <w:tcPr>
                              <w:tcW w:w="0" w:type="auto"/>
                              <w:shd w:val="clear" w:color="auto" w:fill="FFFFFF"/>
                              <w:hideMark/>
                            </w:tcPr>
                            <w:p w14:paraId="01D2A8C2" w14:textId="77777777" w:rsidR="00E039B6" w:rsidRPr="00E039B6" w:rsidRDefault="00E039B6" w:rsidP="00E039B6">
                              <w:pPr>
                                <w:rPr>
                                  <w:rFonts w:eastAsiaTheme="minorHAnsi"/>
                                </w:rPr>
                              </w:pPr>
                              <w:r w:rsidRPr="00E039B6">
                                <w:rPr>
                                  <w:rFonts w:eastAsiaTheme="minorHAnsi"/>
                                </w:rPr>
                                <w:t>Antiangina</w:t>
                              </w:r>
                            </w:p>
                          </w:tc>
                        </w:tr>
                        <w:tr w:rsidR="00E039B6" w:rsidRPr="00E039B6" w14:paraId="0004F30C" w14:textId="77777777">
                          <w:trPr>
                            <w:tblCellSpacing w:w="7" w:type="dxa"/>
                          </w:trPr>
                          <w:tc>
                            <w:tcPr>
                              <w:tcW w:w="0" w:type="auto"/>
                              <w:shd w:val="clear" w:color="auto" w:fill="FFFFFF"/>
                              <w:hideMark/>
                            </w:tcPr>
                            <w:p w14:paraId="76E1F424" w14:textId="77777777" w:rsidR="00E039B6" w:rsidRPr="00E039B6" w:rsidRDefault="00E039B6" w:rsidP="00E039B6">
                              <w:pPr>
                                <w:rPr>
                                  <w:rFonts w:eastAsiaTheme="minorHAnsi"/>
                                </w:rPr>
                              </w:pPr>
                              <w:r w:rsidRPr="00E039B6">
                                <w:rPr>
                                  <w:rFonts w:eastAsiaTheme="minorHAnsi"/>
                                </w:rPr>
                                <w:t xml:space="preserve">Clonidine </w:t>
                              </w:r>
                            </w:p>
                          </w:tc>
                          <w:tc>
                            <w:tcPr>
                              <w:tcW w:w="0" w:type="auto"/>
                              <w:shd w:val="clear" w:color="auto" w:fill="FFFFFF"/>
                              <w:hideMark/>
                            </w:tcPr>
                            <w:p w14:paraId="55601170" w14:textId="77777777" w:rsidR="00E039B6" w:rsidRPr="00E039B6" w:rsidRDefault="00E039B6" w:rsidP="00E039B6">
                              <w:pPr>
                                <w:rPr>
                                  <w:rFonts w:eastAsiaTheme="minorHAnsi"/>
                                </w:rPr>
                              </w:pPr>
                              <w:r w:rsidRPr="00E039B6">
                                <w:rPr>
                                  <w:rFonts w:eastAsiaTheme="minorHAnsi"/>
                                </w:rPr>
                                <w:t>Catopress</w:t>
                              </w:r>
                            </w:p>
                          </w:tc>
                          <w:tc>
                            <w:tcPr>
                              <w:tcW w:w="0" w:type="auto"/>
                              <w:shd w:val="clear" w:color="auto" w:fill="FFFFFF"/>
                              <w:hideMark/>
                            </w:tcPr>
                            <w:p w14:paraId="6189D6DE" w14:textId="77777777" w:rsidR="00E039B6" w:rsidRPr="00E039B6" w:rsidRDefault="00E039B6" w:rsidP="00E039B6">
                              <w:pPr>
                                <w:rPr>
                                  <w:rFonts w:eastAsiaTheme="minorHAnsi"/>
                                </w:rPr>
                              </w:pPr>
                              <w:r w:rsidRPr="00E039B6">
                                <w:rPr>
                                  <w:rFonts w:eastAsiaTheme="minorHAnsi"/>
                                </w:rPr>
                                <w:t>Antihypertensive</w:t>
                              </w:r>
                            </w:p>
                          </w:tc>
                        </w:tr>
                        <w:tr w:rsidR="00E039B6" w:rsidRPr="00E039B6" w14:paraId="6C539DE3" w14:textId="77777777">
                          <w:trPr>
                            <w:tblCellSpacing w:w="7" w:type="dxa"/>
                          </w:trPr>
                          <w:tc>
                            <w:tcPr>
                              <w:tcW w:w="0" w:type="auto"/>
                              <w:shd w:val="clear" w:color="auto" w:fill="FFFFFF"/>
                              <w:hideMark/>
                            </w:tcPr>
                            <w:p w14:paraId="58ECB227" w14:textId="77777777" w:rsidR="00E039B6" w:rsidRPr="00E039B6" w:rsidRDefault="00E039B6" w:rsidP="00E039B6">
                              <w:pPr>
                                <w:rPr>
                                  <w:rFonts w:eastAsiaTheme="minorHAnsi"/>
                                </w:rPr>
                              </w:pPr>
                              <w:r w:rsidRPr="00E039B6">
                                <w:rPr>
                                  <w:rFonts w:eastAsiaTheme="minorHAnsi"/>
                                </w:rPr>
                                <w:t>Ethinylestradiol and norelgestromin</w:t>
                              </w:r>
                            </w:p>
                          </w:tc>
                          <w:tc>
                            <w:tcPr>
                              <w:tcW w:w="0" w:type="auto"/>
                              <w:shd w:val="clear" w:color="auto" w:fill="FFFFFF"/>
                              <w:hideMark/>
                            </w:tcPr>
                            <w:p w14:paraId="0B7B751D" w14:textId="77777777" w:rsidR="00E039B6" w:rsidRPr="00E039B6" w:rsidRDefault="00E039B6" w:rsidP="00E039B6">
                              <w:pPr>
                                <w:rPr>
                                  <w:rFonts w:eastAsiaTheme="minorHAnsi"/>
                                </w:rPr>
                              </w:pPr>
                              <w:r w:rsidRPr="00E039B6">
                                <w:rPr>
                                  <w:rFonts w:eastAsiaTheme="minorHAnsi"/>
                                </w:rPr>
                                <w:t>Evra</w:t>
                              </w:r>
                            </w:p>
                          </w:tc>
                          <w:tc>
                            <w:tcPr>
                              <w:tcW w:w="0" w:type="auto"/>
                              <w:shd w:val="clear" w:color="auto" w:fill="FFFFFF"/>
                              <w:hideMark/>
                            </w:tcPr>
                            <w:p w14:paraId="1A488CF0" w14:textId="77777777" w:rsidR="00E039B6" w:rsidRPr="00E039B6" w:rsidRDefault="00E039B6" w:rsidP="00E039B6">
                              <w:pPr>
                                <w:rPr>
                                  <w:rFonts w:eastAsiaTheme="minorHAnsi"/>
                                </w:rPr>
                              </w:pPr>
                              <w:r w:rsidRPr="00E039B6">
                                <w:rPr>
                                  <w:rFonts w:eastAsiaTheme="minorHAnsi"/>
                                </w:rPr>
                                <w:t>Contraception</w:t>
                              </w:r>
                            </w:p>
                          </w:tc>
                        </w:tr>
                      </w:tbl>
                      <w:p w14:paraId="5EDD1156" w14:textId="77777777" w:rsidR="00E039B6" w:rsidRPr="00E039B6" w:rsidRDefault="00E039B6" w:rsidP="00E039B6">
                        <w:pPr>
                          <w:rPr>
                            <w:rFonts w:eastAsiaTheme="minorHAnsi"/>
                          </w:rPr>
                        </w:pPr>
                      </w:p>
                    </w:tc>
                  </w:tr>
                  <w:tr w:rsidR="00E039B6" w:rsidRPr="00E039B6" w14:paraId="4CB871E0" w14:textId="77777777">
                    <w:trPr>
                      <w:tblCellSpacing w:w="0" w:type="dxa"/>
                    </w:trPr>
                    <w:tc>
                      <w:tcPr>
                        <w:tcW w:w="0" w:type="auto"/>
                        <w:shd w:val="clear" w:color="auto" w:fill="FFFFFF"/>
                        <w:vAlign w:val="center"/>
                        <w:hideMark/>
                      </w:tcPr>
                      <w:p w14:paraId="298ACBC8" w14:textId="77777777" w:rsidR="00E039B6" w:rsidRPr="00E039B6" w:rsidRDefault="00E039B6" w:rsidP="00E039B6">
                        <w:pPr>
                          <w:rPr>
                            <w:rFonts w:eastAsiaTheme="minorHAnsi"/>
                          </w:rPr>
                        </w:pPr>
                      </w:p>
                    </w:tc>
                  </w:tr>
                </w:tbl>
                <w:p w14:paraId="5AF57D62" w14:textId="77777777" w:rsidR="00E039B6" w:rsidRPr="00E039B6" w:rsidRDefault="00E039B6" w:rsidP="00E039B6">
                  <w:pPr>
                    <w:rPr>
                      <w:rFonts w:eastAsiaTheme="minorHAnsi"/>
                    </w:rPr>
                  </w:pPr>
                  <w:bookmarkStart w:id="241" w:name="2481561"/>
                  <w:bookmarkEnd w:id="241"/>
                  <w:r w:rsidRPr="00E039B6">
                    <w:rPr>
                      <w:rFonts w:eastAsiaTheme="minorHAnsi"/>
                    </w:rPr>
                    <w:t>Transdermal products vary in design. In general, the patch contains several parts: (1) a backing or support layer; (2) a drug layer (reservoir containing the dose); (3) a release-controlling layer (usually a semipermeable film), (4) a pressure-sensitive adhesive (PSA); and (5) a protective strip, which must be removed prior to application. (See , ). The release-controlling membrane may be a polymeric film such as ethylvinyl copolymer, which controls the release rate of the dose and its duration of action. The PSA layer is important for maintaining uninterrupted skin contact for drug diffusion through the skin. In some cases, the drug is blended directly into an adhesive, such as acrylate or silicone; performing the dual functions of release control and adhesion, this product is known as "drug in adhesive." In other products, the drug dose may be placed in a separate insoluble matrix layer, which helps control the release rate. This is generally known as a "matrix patch," and provides a little more control of the release rate as compared to the simple "reservoir" type of patch. Multilayers of drugs may be involved in other transdermal products using a "laminate" design. In many cases, drug permeation through the skin is the slowest step in the transdermal delivery of drug into the body. See for discussion of modified-release patches.</w:t>
                  </w:r>
                </w:p>
                <w:p w14:paraId="16D7FEBB" w14:textId="77777777" w:rsidR="00E039B6" w:rsidRPr="00E039B6" w:rsidRDefault="00E039B6" w:rsidP="00E039B6">
                  <w:pPr>
                    <w:rPr>
                      <w:rFonts w:eastAsiaTheme="minorHAnsi"/>
                    </w:rPr>
                  </w:pPr>
                  <w:bookmarkStart w:id="242" w:name="2481562"/>
                  <w:bookmarkEnd w:id="242"/>
                  <w:r w:rsidRPr="00E039B6">
                    <w:rPr>
                      <w:rFonts w:eastAsiaTheme="minorHAnsi"/>
                    </w:rPr>
                    <w:t>Scale-Up and Postapproval Changes (Supac)</w:t>
                  </w:r>
                </w:p>
                <w:p w14:paraId="77541583" w14:textId="77777777" w:rsidR="00E039B6" w:rsidRPr="00E039B6" w:rsidRDefault="00E039B6" w:rsidP="00E039B6">
                  <w:pPr>
                    <w:rPr>
                      <w:rFonts w:eastAsiaTheme="minorHAnsi"/>
                    </w:rPr>
                  </w:pPr>
                  <w:bookmarkStart w:id="243" w:name="2481563"/>
                  <w:bookmarkEnd w:id="243"/>
                  <w:r w:rsidRPr="00E039B6">
                    <w:rPr>
                      <w:rFonts w:eastAsiaTheme="minorHAnsi"/>
                    </w:rPr>
                    <w:t xml:space="preserve">Any changes in a drug product after it has been approved for marketing by the FDA is known as a </w:t>
                  </w:r>
                  <w:r w:rsidRPr="00E039B6">
                    <w:rPr>
                      <w:rFonts w:eastAsiaTheme="minorHAnsi"/>
                      <w:i/>
                      <w:iCs/>
                    </w:rPr>
                    <w:t>postapproval change</w:t>
                  </w:r>
                  <w:r w:rsidRPr="00E039B6">
                    <w:rPr>
                      <w:rFonts w:eastAsiaTheme="minorHAnsi"/>
                    </w:rPr>
                    <w:t>. Postapproval changes may include analytical, manufacturing, and packaging changes in a drug product after it has been approved for marketing by the FDA (). A major concern of industry and the FDA is that if a pharmaceutical manufacturer makes any change in the formulation, scales up the formulation to a larger batch size, changes the process, equipment, or manufacturing site, whether these changes will affect the identity, strength, purity, quality, safety, or efficacy of the approved drug product. In addition any changes in raw material (ie, material used for preparing active pharmaceutical ingredient), excipients, or packaging (including container closure system) should also be shown not to affect the quality of the drug product. SUPAC is discussed in more detail in .</w:t>
                  </w:r>
                </w:p>
              </w:tc>
            </w:tr>
          </w:tbl>
          <w:p w14:paraId="39D3A123" w14:textId="77777777" w:rsidR="00E039B6" w:rsidRPr="00E039B6" w:rsidRDefault="00E039B6" w:rsidP="00E039B6">
            <w:pPr>
              <w:rPr>
                <w:rFonts w:eastAsiaTheme="minorHAnsi"/>
                <w:vanish/>
              </w:rPr>
            </w:pPr>
            <w:bookmarkStart w:id="244" w:name="2481564"/>
            <w:bookmarkEnd w:id="244"/>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3267CEE2" w14:textId="77777777">
              <w:trPr>
                <w:tblCellSpacing w:w="0" w:type="dxa"/>
              </w:trPr>
              <w:tc>
                <w:tcPr>
                  <w:tcW w:w="0" w:type="auto"/>
                  <w:shd w:val="clear" w:color="auto" w:fill="FFFFFF"/>
                  <w:hideMark/>
                </w:tcPr>
                <w:p w14:paraId="06D98C6B" w14:textId="77777777" w:rsidR="00E039B6" w:rsidRPr="00E039B6" w:rsidRDefault="00E039B6" w:rsidP="00E039B6">
                  <w:pPr>
                    <w:rPr>
                      <w:rFonts w:eastAsiaTheme="minorHAnsi"/>
                    </w:rPr>
                  </w:pPr>
                  <w:r w:rsidRPr="00E039B6">
                    <w:rPr>
                      <w:rFonts w:eastAsiaTheme="minorHAnsi"/>
                    </w:rPr>
                    <w:t>Frequently Asked Questions</w:t>
                  </w:r>
                </w:p>
                <w:p w14:paraId="62EC8A09" w14:textId="77777777" w:rsidR="00E039B6" w:rsidRPr="00E039B6" w:rsidRDefault="00E039B6" w:rsidP="00E039B6">
                  <w:pPr>
                    <w:rPr>
                      <w:rFonts w:eastAsiaTheme="minorHAnsi"/>
                    </w:rPr>
                  </w:pPr>
                  <w:r w:rsidRPr="00E039B6">
                    <w:rPr>
                      <w:rFonts w:eastAsiaTheme="minorHAnsi"/>
                      <w:b/>
                      <w:bCs/>
                    </w:rPr>
                    <w:t>1.</w:t>
                  </w:r>
                  <w:r w:rsidRPr="00E039B6">
                    <w:rPr>
                      <w:rFonts w:eastAsiaTheme="minorHAnsi"/>
                    </w:rPr>
                    <w:t xml:space="preserve"> What physical or chemical properties of a drug substance are important in designing a drug for </w:t>
                  </w:r>
                  <w:r w:rsidRPr="00E039B6">
                    <w:rPr>
                      <w:rFonts w:eastAsiaTheme="minorHAnsi"/>
                      <w:b/>
                      <w:bCs/>
                    </w:rPr>
                    <w:t>(a)</w:t>
                  </w:r>
                  <w:r w:rsidRPr="00E039B6">
                    <w:rPr>
                      <w:rFonts w:eastAsiaTheme="minorHAnsi"/>
                    </w:rPr>
                    <w:t xml:space="preserve"> oral administration or </w:t>
                  </w:r>
                  <w:r w:rsidRPr="00E039B6">
                    <w:rPr>
                      <w:rFonts w:eastAsiaTheme="minorHAnsi"/>
                      <w:b/>
                      <w:bCs/>
                    </w:rPr>
                    <w:t>(b)</w:t>
                  </w:r>
                  <w:r w:rsidRPr="00E039B6">
                    <w:rPr>
                      <w:rFonts w:eastAsiaTheme="minorHAnsi"/>
                    </w:rPr>
                    <w:t xml:space="preserve"> parenteral administration? </w:t>
                  </w:r>
                </w:p>
                <w:p w14:paraId="277858B5" w14:textId="77777777" w:rsidR="00E039B6" w:rsidRPr="00E039B6" w:rsidRDefault="00E039B6" w:rsidP="00E039B6">
                  <w:pPr>
                    <w:rPr>
                      <w:rFonts w:eastAsiaTheme="minorHAnsi"/>
                    </w:rPr>
                  </w:pPr>
                  <w:r w:rsidRPr="00E039B6">
                    <w:rPr>
                      <w:rFonts w:eastAsiaTheme="minorHAnsi"/>
                      <w:b/>
                      <w:bCs/>
                    </w:rPr>
                    <w:t>2.</w:t>
                  </w:r>
                  <w:r w:rsidRPr="00E039B6">
                    <w:rPr>
                      <w:rFonts w:eastAsiaTheme="minorHAnsi"/>
                    </w:rPr>
                    <w:t xml:space="preserve"> For a lipid-soluble drug that has very poor aqueous solubility, what strategies could be used to make this drug more bioavailable after oral administration? </w:t>
                  </w:r>
                </w:p>
                <w:p w14:paraId="4EEFDEA3" w14:textId="77777777" w:rsidR="00E039B6" w:rsidRPr="00E039B6" w:rsidRDefault="00E039B6" w:rsidP="00E039B6">
                  <w:pPr>
                    <w:rPr>
                      <w:rFonts w:eastAsiaTheme="minorHAnsi"/>
                    </w:rPr>
                  </w:pPr>
                  <w:r w:rsidRPr="00E039B6">
                    <w:rPr>
                      <w:rFonts w:eastAsiaTheme="minorHAnsi"/>
                      <w:b/>
                      <w:bCs/>
                    </w:rPr>
                    <w:t>3.</w:t>
                  </w:r>
                  <w:r w:rsidRPr="00E039B6">
                    <w:rPr>
                      <w:rFonts w:eastAsiaTheme="minorHAnsi"/>
                    </w:rPr>
                    <w:t xml:space="preserve"> For a weak ester drug that is unstable in highly acid or alkaline solutions, what strategies could be used to make this drug more bioavailable after oral administration? </w:t>
                  </w:r>
                </w:p>
                <w:p w14:paraId="633CE69C" w14:textId="77777777" w:rsidR="00E039B6" w:rsidRPr="00E039B6" w:rsidRDefault="00E039B6" w:rsidP="00E039B6">
                  <w:pPr>
                    <w:rPr>
                      <w:rFonts w:eastAsiaTheme="minorHAnsi"/>
                    </w:rPr>
                  </w:pPr>
                  <w:r w:rsidRPr="00E039B6">
                    <w:rPr>
                      <w:rFonts w:eastAsiaTheme="minorHAnsi"/>
                      <w:b/>
                      <w:bCs/>
                    </w:rPr>
                    <w:t>4.</w:t>
                  </w:r>
                  <w:r w:rsidRPr="00E039B6">
                    <w:rPr>
                      <w:rFonts w:eastAsiaTheme="minorHAnsi"/>
                    </w:rPr>
                    <w:t xml:space="preserve"> How do excipients in a drug product that are physically inert, chemically inert, and nontoxic change the bioavailability of the active drug substance?</w:t>
                  </w:r>
                </w:p>
              </w:tc>
              <w:bookmarkStart w:id="245" w:name="2481565"/>
              <w:bookmarkEnd w:id="245"/>
            </w:tr>
          </w:tbl>
          <w:p w14:paraId="53787045" w14:textId="77777777" w:rsidR="00E039B6" w:rsidRPr="00E039B6" w:rsidRDefault="00E039B6" w:rsidP="00E039B6">
            <w:pPr>
              <w:rPr>
                <w:rFonts w:eastAsiaTheme="minorHAnsi"/>
                <w:vanish/>
              </w:rPr>
            </w:pPr>
            <w:bookmarkStart w:id="246" w:name="2481566"/>
            <w:bookmarkEnd w:id="246"/>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7CB4E90C" w14:textId="77777777">
              <w:trPr>
                <w:tblCellSpacing w:w="0" w:type="dxa"/>
              </w:trPr>
              <w:tc>
                <w:tcPr>
                  <w:tcW w:w="0" w:type="auto"/>
                  <w:shd w:val="clear" w:color="auto" w:fill="FFFFFF"/>
                  <w:hideMark/>
                </w:tcPr>
                <w:p w14:paraId="4E77DB6F" w14:textId="77777777" w:rsidR="00E039B6" w:rsidRPr="00E039B6" w:rsidRDefault="00E039B6" w:rsidP="00E039B6">
                  <w:pPr>
                    <w:rPr>
                      <w:rFonts w:eastAsiaTheme="minorHAnsi"/>
                    </w:rPr>
                  </w:pPr>
                  <w:r w:rsidRPr="00E039B6">
                    <w:rPr>
                      <w:rFonts w:eastAsiaTheme="minorHAnsi"/>
                    </w:rPr>
                    <w:t>Learning Questions</w:t>
                  </w:r>
                </w:p>
                <w:p w14:paraId="672A1F64" w14:textId="77777777" w:rsidR="00E039B6" w:rsidRPr="00E039B6" w:rsidRDefault="00E039B6" w:rsidP="00E039B6">
                  <w:pPr>
                    <w:rPr>
                      <w:rFonts w:eastAsiaTheme="minorHAnsi"/>
                    </w:rPr>
                  </w:pPr>
                  <w:r w:rsidRPr="00E039B6">
                    <w:rPr>
                      <w:rFonts w:eastAsiaTheme="minorHAnsi"/>
                      <w:b/>
                      <w:bCs/>
                    </w:rPr>
                    <w:t>1.</w:t>
                  </w:r>
                  <w:r w:rsidRPr="00E039B6">
                    <w:rPr>
                      <w:rFonts w:eastAsiaTheme="minorHAnsi"/>
                    </w:rPr>
                    <w:t xml:space="preserve"> What are the two rate-limiting steps possible in the oral absorption of a solid drug product? Which one would apply to a soluble drug? Which one could be altered by the pharmacist? Give examples. </w:t>
                  </w:r>
                </w:p>
                <w:p w14:paraId="56033903" w14:textId="77777777" w:rsidR="00E039B6" w:rsidRPr="00E039B6" w:rsidRDefault="00E039B6" w:rsidP="00E039B6">
                  <w:pPr>
                    <w:rPr>
                      <w:rFonts w:eastAsiaTheme="minorHAnsi"/>
                    </w:rPr>
                  </w:pPr>
                  <w:r w:rsidRPr="00E039B6">
                    <w:rPr>
                      <w:rFonts w:eastAsiaTheme="minorHAnsi"/>
                      <w:b/>
                      <w:bCs/>
                    </w:rPr>
                    <w:t>2.</w:t>
                  </w:r>
                  <w:r w:rsidRPr="00E039B6">
                    <w:rPr>
                      <w:rFonts w:eastAsiaTheme="minorHAnsi"/>
                    </w:rPr>
                    <w:t xml:space="preserve"> What is the physiologic transport mechanism for the absorption of most drugs from the gastrointestinal tract? What area of the gastrointestinal tract is most favorable for the absorption of drugs? Why? </w:t>
                  </w:r>
                </w:p>
                <w:p w14:paraId="54AF0154" w14:textId="77777777" w:rsidR="00E039B6" w:rsidRPr="00E039B6" w:rsidRDefault="00E039B6" w:rsidP="00E039B6">
                  <w:pPr>
                    <w:rPr>
                      <w:rFonts w:eastAsiaTheme="minorHAnsi"/>
                    </w:rPr>
                  </w:pPr>
                  <w:r w:rsidRPr="00E039B6">
                    <w:rPr>
                      <w:rFonts w:eastAsiaTheme="minorHAnsi"/>
                      <w:b/>
                      <w:bCs/>
                    </w:rPr>
                    <w:t>3.</w:t>
                  </w:r>
                  <w:r w:rsidRPr="00E039B6">
                    <w:rPr>
                      <w:rFonts w:eastAsiaTheme="minorHAnsi"/>
                    </w:rPr>
                    <w:t xml:space="preserve"> Explain why the absorption rate of a soluble drug tends to be greater than the elimination rate of the drug. </w:t>
                  </w:r>
                </w:p>
                <w:p w14:paraId="58D2DA2B" w14:textId="77777777" w:rsidR="00E039B6" w:rsidRPr="00E039B6" w:rsidRDefault="00E039B6" w:rsidP="00E039B6">
                  <w:pPr>
                    <w:rPr>
                      <w:rFonts w:eastAsiaTheme="minorHAnsi"/>
                    </w:rPr>
                  </w:pPr>
                  <w:r w:rsidRPr="00E039B6">
                    <w:rPr>
                      <w:rFonts w:eastAsiaTheme="minorHAnsi"/>
                      <w:b/>
                      <w:bCs/>
                    </w:rPr>
                    <w:t>4.</w:t>
                  </w:r>
                  <w:r w:rsidRPr="00E039B6">
                    <w:rPr>
                      <w:rFonts w:eastAsiaTheme="minorHAnsi"/>
                    </w:rPr>
                    <w:t xml:space="preserve"> What type of oral dosage form generally yields the greatest amount of systemically available drug in the least amount of time? (Assume that the drug can be prepared in any form.) Why? </w:t>
                  </w:r>
                </w:p>
                <w:p w14:paraId="2C08779E" w14:textId="77777777" w:rsidR="00E039B6" w:rsidRPr="00E039B6" w:rsidRDefault="00E039B6" w:rsidP="00E039B6">
                  <w:pPr>
                    <w:rPr>
                      <w:rFonts w:eastAsiaTheme="minorHAnsi"/>
                    </w:rPr>
                  </w:pPr>
                  <w:r w:rsidRPr="00E039B6">
                    <w:rPr>
                      <w:rFonts w:eastAsiaTheme="minorHAnsi"/>
                      <w:b/>
                      <w:bCs/>
                    </w:rPr>
                    <w:lastRenderedPageBreak/>
                    <w:t>5.</w:t>
                  </w:r>
                  <w:r w:rsidRPr="00E039B6">
                    <w:rPr>
                      <w:rFonts w:eastAsiaTheme="minorHAnsi"/>
                    </w:rPr>
                    <w:t xml:space="preserve"> What effect does the oral administration of an anticholinergic drug, such as atropine sulfate, have on the bioavailability of aspirin from an enteric-coated tablet? (</w:t>
                  </w:r>
                  <w:r w:rsidRPr="00E039B6">
                    <w:rPr>
                      <w:rFonts w:eastAsiaTheme="minorHAnsi"/>
                      <w:i/>
                      <w:iCs/>
                    </w:rPr>
                    <w:t>Hint:</w:t>
                  </w:r>
                  <w:r w:rsidRPr="00E039B6">
                    <w:rPr>
                      <w:rFonts w:eastAsiaTheme="minorHAnsi"/>
                    </w:rPr>
                    <w:t xml:space="preserve"> Atropine sulfate decreases gastrointestinal absorption.) </w:t>
                  </w:r>
                </w:p>
                <w:p w14:paraId="5BE1B3A0" w14:textId="77777777" w:rsidR="00E039B6" w:rsidRPr="00E039B6" w:rsidRDefault="00E039B6" w:rsidP="00E039B6">
                  <w:pPr>
                    <w:rPr>
                      <w:rFonts w:eastAsiaTheme="minorHAnsi"/>
                    </w:rPr>
                  </w:pPr>
                  <w:r w:rsidRPr="00E039B6">
                    <w:rPr>
                      <w:rFonts w:eastAsiaTheme="minorHAnsi"/>
                      <w:b/>
                      <w:bCs/>
                    </w:rPr>
                    <w:t>6.</w:t>
                  </w:r>
                  <w:r w:rsidRPr="00E039B6">
                    <w:rPr>
                      <w:rFonts w:eastAsiaTheme="minorHAnsi"/>
                    </w:rPr>
                    <w:t xml:space="preserve"> Drug formulations of erythromycin, including its esters and salts, have significant differences in bioavailability. Erythromycin is unstable in an acidic medium. Suggest a method for preventing a potential bioavailability problem for this drug.</w:t>
                  </w:r>
                </w:p>
              </w:tc>
              <w:bookmarkStart w:id="247" w:name="2481567"/>
              <w:bookmarkEnd w:id="247"/>
            </w:tr>
          </w:tbl>
          <w:p w14:paraId="435D6F17" w14:textId="77777777" w:rsidR="00E039B6" w:rsidRPr="00E039B6" w:rsidRDefault="00E039B6" w:rsidP="00E039B6">
            <w:pPr>
              <w:rPr>
                <w:rFonts w:eastAsiaTheme="minorHAnsi"/>
                <w:vanish/>
              </w:rPr>
            </w:pPr>
            <w:bookmarkStart w:id="248" w:name="2481568"/>
            <w:bookmarkEnd w:id="248"/>
          </w:p>
          <w:tbl>
            <w:tblPr>
              <w:tblW w:w="0" w:type="auto"/>
              <w:tblCellSpacing w:w="0" w:type="dxa"/>
              <w:tblCellMar>
                <w:left w:w="0" w:type="dxa"/>
                <w:right w:w="0" w:type="dxa"/>
              </w:tblCellMar>
              <w:tblLook w:val="04A0" w:firstRow="1" w:lastRow="0" w:firstColumn="1" w:lastColumn="0" w:noHBand="0" w:noVBand="1"/>
            </w:tblPr>
            <w:tblGrid>
              <w:gridCol w:w="10320"/>
            </w:tblGrid>
            <w:tr w:rsidR="00E039B6" w:rsidRPr="00E039B6" w14:paraId="2150A422" w14:textId="77777777">
              <w:trPr>
                <w:tblCellSpacing w:w="0" w:type="dxa"/>
              </w:trPr>
              <w:tc>
                <w:tcPr>
                  <w:tcW w:w="0" w:type="auto"/>
                  <w:shd w:val="clear" w:color="auto" w:fill="FFFFFF"/>
                  <w:hideMark/>
                </w:tcPr>
                <w:p w14:paraId="727B9766" w14:textId="77777777" w:rsidR="00E039B6" w:rsidRPr="00E039B6" w:rsidRDefault="00E039B6" w:rsidP="00E039B6">
                  <w:pPr>
                    <w:rPr>
                      <w:rFonts w:eastAsiaTheme="minorHAnsi"/>
                    </w:rPr>
                  </w:pPr>
                  <w:r w:rsidRPr="00E039B6">
                    <w:rPr>
                      <w:rFonts w:eastAsiaTheme="minorHAnsi"/>
                    </w:rP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E039B6" w:rsidRPr="00E039B6" w14:paraId="711F70A6" w14:textId="77777777">
                    <w:trPr>
                      <w:tblCellSpacing w:w="0" w:type="dxa"/>
                    </w:trPr>
                    <w:tc>
                      <w:tcPr>
                        <w:tcW w:w="0" w:type="auto"/>
                        <w:hideMark/>
                      </w:tcPr>
                      <w:p w14:paraId="0A6C204A" w14:textId="77777777" w:rsidR="00E039B6" w:rsidRPr="00E039B6" w:rsidRDefault="00E039B6" w:rsidP="00E039B6">
                        <w:pPr>
                          <w:rPr>
                            <w:rFonts w:eastAsiaTheme="minorHAnsi"/>
                          </w:rPr>
                        </w:pPr>
                        <w:r w:rsidRPr="00E039B6">
                          <w:rPr>
                            <w:rFonts w:eastAsiaTheme="minorHAnsi"/>
                          </w:rPr>
                          <w:t xml:space="preserve">Aguiar AJ, Krc J, Kinkel AW, Samyn JC: Effect of polymorphism on the absorption of chloramphenical from chloramphenical palmitate. </w:t>
                        </w:r>
                        <w:r w:rsidRPr="00E039B6">
                          <w:rPr>
                            <w:rFonts w:eastAsiaTheme="minorHAnsi"/>
                            <w:i/>
                            <w:iCs/>
                          </w:rPr>
                          <w:t>J Pharm Sci</w:t>
                        </w:r>
                        <w:r w:rsidRPr="00E039B6">
                          <w:rPr>
                            <w:rFonts w:eastAsiaTheme="minorHAnsi"/>
                            <w:b/>
                            <w:bCs/>
                          </w:rPr>
                          <w:t>56:</w:t>
                        </w:r>
                        <w:r w:rsidRPr="00E039B6">
                          <w:rPr>
                            <w:rFonts w:eastAsiaTheme="minorHAnsi"/>
                          </w:rPr>
                          <w:t>847–853, 1967 [PMID: 6034828]</w:t>
                        </w:r>
                      </w:p>
                    </w:tc>
                  </w:tr>
                  <w:tr w:rsidR="00E039B6" w:rsidRPr="00E039B6" w14:paraId="2EC3BA13" w14:textId="77777777">
                    <w:trPr>
                      <w:tblCellSpacing w:w="0" w:type="dxa"/>
                    </w:trPr>
                    <w:tc>
                      <w:tcPr>
                        <w:tcW w:w="0" w:type="auto"/>
                        <w:hideMark/>
                      </w:tcPr>
                      <w:p w14:paraId="5E31923B" w14:textId="77777777" w:rsidR="00E039B6" w:rsidRPr="00E039B6" w:rsidRDefault="00E039B6" w:rsidP="00E039B6">
                        <w:pPr>
                          <w:rPr>
                            <w:rFonts w:eastAsiaTheme="minorHAnsi"/>
                          </w:rPr>
                        </w:pPr>
                        <w:r w:rsidRPr="00E039B6">
                          <w:rPr>
                            <w:rFonts w:eastAsiaTheme="minorHAnsi"/>
                          </w:rPr>
                          <w:t xml:space="preserve">Allen PV, Rahn PD, Sarapu AC, Vandewielen AJ: Physical characteristic of erythromycin anhydrate, and dihydrate crystalline solids. </w:t>
                        </w:r>
                        <w:r w:rsidRPr="00E039B6">
                          <w:rPr>
                            <w:rFonts w:eastAsiaTheme="minorHAnsi"/>
                            <w:i/>
                            <w:iCs/>
                          </w:rPr>
                          <w:t>J Pharm Sci</w:t>
                        </w:r>
                        <w:r w:rsidRPr="00E039B6">
                          <w:rPr>
                            <w:rFonts w:eastAsiaTheme="minorHAnsi"/>
                            <w:b/>
                            <w:bCs/>
                          </w:rPr>
                          <w:t>67:</w:t>
                        </w:r>
                        <w:r w:rsidRPr="00E039B6">
                          <w:rPr>
                            <w:rFonts w:eastAsiaTheme="minorHAnsi"/>
                          </w:rPr>
                          <w:t>1087–1093, 1978 [PMID: 671242]</w:t>
                        </w:r>
                      </w:p>
                    </w:tc>
                  </w:tr>
                  <w:tr w:rsidR="00E039B6" w:rsidRPr="00E039B6" w14:paraId="4198A696" w14:textId="77777777">
                    <w:trPr>
                      <w:tblCellSpacing w:w="0" w:type="dxa"/>
                    </w:trPr>
                    <w:tc>
                      <w:tcPr>
                        <w:tcW w:w="0" w:type="auto"/>
                        <w:hideMark/>
                      </w:tcPr>
                      <w:p w14:paraId="25C6402C" w14:textId="77777777" w:rsidR="00E039B6" w:rsidRPr="00E039B6" w:rsidRDefault="00E039B6" w:rsidP="00E039B6">
                        <w:pPr>
                          <w:rPr>
                            <w:rFonts w:eastAsiaTheme="minorHAnsi"/>
                          </w:rPr>
                        </w:pPr>
                        <w:r w:rsidRPr="00E039B6">
                          <w:rPr>
                            <w:rFonts w:eastAsiaTheme="minorHAnsi"/>
                          </w:rPr>
                          <w:t xml:space="preserve">Bates TR, Equeira JA: Bioavailability of micronized grieseofulvin from corn oil in water emulsion, aqueous suspension and commercial dosage form in humans. </w:t>
                        </w:r>
                        <w:r w:rsidRPr="00E039B6">
                          <w:rPr>
                            <w:rFonts w:eastAsiaTheme="minorHAnsi"/>
                            <w:i/>
                            <w:iCs/>
                          </w:rPr>
                          <w:t>J Pharm Sci</w:t>
                        </w:r>
                        <w:r w:rsidRPr="00E039B6">
                          <w:rPr>
                            <w:rFonts w:eastAsiaTheme="minorHAnsi"/>
                            <w:b/>
                            <w:bCs/>
                          </w:rPr>
                          <w:t>64:</w:t>
                        </w:r>
                        <w:r w:rsidRPr="00E039B6">
                          <w:rPr>
                            <w:rFonts w:eastAsiaTheme="minorHAnsi"/>
                          </w:rPr>
                          <w:t>793–797, 1975 [PMID: 1151647]</w:t>
                        </w:r>
                      </w:p>
                    </w:tc>
                  </w:tr>
                  <w:tr w:rsidR="00E039B6" w:rsidRPr="00E039B6" w14:paraId="402BE6F1" w14:textId="77777777">
                    <w:trPr>
                      <w:tblCellSpacing w:w="0" w:type="dxa"/>
                    </w:trPr>
                    <w:tc>
                      <w:tcPr>
                        <w:tcW w:w="0" w:type="auto"/>
                        <w:hideMark/>
                      </w:tcPr>
                      <w:p w14:paraId="183B90BA" w14:textId="77777777" w:rsidR="00E039B6" w:rsidRPr="00E039B6" w:rsidRDefault="00E039B6" w:rsidP="00E039B6">
                        <w:pPr>
                          <w:rPr>
                            <w:rFonts w:eastAsiaTheme="minorHAnsi"/>
                          </w:rPr>
                        </w:pPr>
                        <w:r w:rsidRPr="00E039B6">
                          <w:rPr>
                            <w:rFonts w:eastAsiaTheme="minorHAnsi"/>
                          </w:rPr>
                          <w:t xml:space="preserve">Bayley D, Temple C, Clay V, Steward A, Lowther N: The transmucosal absorption of recombinant human interferon-alpha B/D hybrid in the rat and rabbit. </w:t>
                        </w:r>
                        <w:r w:rsidRPr="00E039B6">
                          <w:rPr>
                            <w:rFonts w:eastAsiaTheme="minorHAnsi"/>
                            <w:i/>
                            <w:iCs/>
                          </w:rPr>
                          <w:t>J Pharm Pharmacol</w:t>
                        </w:r>
                        <w:r w:rsidRPr="00E039B6">
                          <w:rPr>
                            <w:rFonts w:eastAsiaTheme="minorHAnsi"/>
                            <w:b/>
                            <w:bCs/>
                          </w:rPr>
                          <w:t>47</w:t>
                        </w:r>
                        <w:r w:rsidRPr="00E039B6">
                          <w:rPr>
                            <w:rFonts w:eastAsiaTheme="minorHAnsi"/>
                          </w:rPr>
                          <w:t xml:space="preserve">(9):721–724, 1995 </w:t>
                        </w:r>
                      </w:p>
                    </w:tc>
                  </w:tr>
                  <w:tr w:rsidR="00E039B6" w:rsidRPr="00E039B6" w14:paraId="272B2F9D" w14:textId="77777777">
                    <w:trPr>
                      <w:tblCellSpacing w:w="0" w:type="dxa"/>
                    </w:trPr>
                    <w:tc>
                      <w:tcPr>
                        <w:tcW w:w="0" w:type="auto"/>
                        <w:hideMark/>
                      </w:tcPr>
                      <w:p w14:paraId="6F478E4E" w14:textId="77777777" w:rsidR="00E039B6" w:rsidRPr="00E039B6" w:rsidRDefault="00E039B6" w:rsidP="00E039B6">
                        <w:pPr>
                          <w:rPr>
                            <w:rFonts w:eastAsiaTheme="minorHAnsi"/>
                          </w:rPr>
                        </w:pPr>
                        <w:r w:rsidRPr="00E039B6">
                          <w:rPr>
                            <w:rFonts w:eastAsiaTheme="minorHAnsi"/>
                          </w:rPr>
                          <w:t xml:space="preserve">Cameron CG, Cuff GW, McGinity J: Development and evaluation of controlled release theophylline tablet formulations containing acrylic resins: Comparison of dissolution test methodologies (abstr). American Pharmaceutical Association Meeting, New Orleans, LA, April 1983 </w:t>
                        </w:r>
                      </w:p>
                    </w:tc>
                  </w:tr>
                  <w:tr w:rsidR="00E039B6" w:rsidRPr="00E039B6" w14:paraId="0CB11E8E" w14:textId="77777777">
                    <w:trPr>
                      <w:tblCellSpacing w:w="0" w:type="dxa"/>
                    </w:trPr>
                    <w:tc>
                      <w:tcPr>
                        <w:tcW w:w="0" w:type="auto"/>
                        <w:hideMark/>
                      </w:tcPr>
                      <w:p w14:paraId="3ECE5574" w14:textId="77777777" w:rsidR="00E039B6" w:rsidRPr="00E039B6" w:rsidRDefault="00E039B6" w:rsidP="00E039B6">
                        <w:pPr>
                          <w:rPr>
                            <w:rFonts w:eastAsiaTheme="minorHAnsi"/>
                          </w:rPr>
                        </w:pPr>
                        <w:r w:rsidRPr="00E039B6">
                          <w:rPr>
                            <w:rFonts w:eastAsiaTheme="minorHAnsi"/>
                          </w:rPr>
                          <w:t xml:space="preserve">De Fraissinette A, Kolopp M, Schiller I, Fricker G, Gammert C, Pospischil A, Vonderscher J, Richter F: </w:t>
                        </w:r>
                        <w:r w:rsidRPr="00E039B6">
                          <w:rPr>
                            <w:rFonts w:eastAsiaTheme="minorHAnsi"/>
                            <w:i/>
                            <w:iCs/>
                          </w:rPr>
                          <w:t>In vitro</w:t>
                        </w:r>
                        <w:r w:rsidRPr="00E039B6">
                          <w:rPr>
                            <w:rFonts w:eastAsiaTheme="minorHAnsi"/>
                          </w:rPr>
                          <w:t xml:space="preserve"> tolerability of human nasal mucosa: Histopathological and scanning electron-microscopic evaluation of nasal forms containing Sandostatin. </w:t>
                        </w:r>
                        <w:r w:rsidRPr="00E039B6">
                          <w:rPr>
                            <w:rFonts w:eastAsiaTheme="minorHAnsi"/>
                            <w:i/>
                            <w:iCs/>
                          </w:rPr>
                          <w:t>Cell Biol Toxicol</w:t>
                        </w:r>
                        <w:r w:rsidRPr="00E039B6">
                          <w:rPr>
                            <w:rFonts w:eastAsiaTheme="minorHAnsi"/>
                            <w:b/>
                            <w:bCs/>
                          </w:rPr>
                          <w:t>11</w:t>
                        </w:r>
                        <w:r w:rsidRPr="00E039B6">
                          <w:rPr>
                            <w:rFonts w:eastAsiaTheme="minorHAnsi"/>
                          </w:rPr>
                          <w:t xml:space="preserve">(5):295–301, 1995 </w:t>
                        </w:r>
                      </w:p>
                    </w:tc>
                  </w:tr>
                  <w:tr w:rsidR="00E039B6" w:rsidRPr="00E039B6" w14:paraId="21554CA7" w14:textId="77777777">
                    <w:trPr>
                      <w:tblCellSpacing w:w="0" w:type="dxa"/>
                    </w:trPr>
                    <w:tc>
                      <w:tcPr>
                        <w:tcW w:w="0" w:type="auto"/>
                        <w:hideMark/>
                      </w:tcPr>
                      <w:p w14:paraId="01EDF825" w14:textId="77777777" w:rsidR="00E039B6" w:rsidRPr="00E039B6" w:rsidRDefault="00E039B6" w:rsidP="00E039B6">
                        <w:pPr>
                          <w:rPr>
                            <w:rFonts w:eastAsiaTheme="minorHAnsi"/>
                          </w:rPr>
                        </w:pPr>
                        <w:r w:rsidRPr="00E039B6">
                          <w:rPr>
                            <w:rFonts w:eastAsiaTheme="minorHAnsi"/>
                          </w:rPr>
                          <w:t xml:space="preserve">Facts and Comparisons, Walter Kluwer Health, St. Louis, MO, 1977 </w:t>
                        </w:r>
                      </w:p>
                    </w:tc>
                  </w:tr>
                  <w:tr w:rsidR="00E039B6" w:rsidRPr="00E039B6" w14:paraId="6FA7B65D" w14:textId="77777777">
                    <w:trPr>
                      <w:tblCellSpacing w:w="0" w:type="dxa"/>
                    </w:trPr>
                    <w:tc>
                      <w:tcPr>
                        <w:tcW w:w="0" w:type="auto"/>
                        <w:hideMark/>
                      </w:tcPr>
                      <w:p w14:paraId="606A78C3" w14:textId="77777777" w:rsidR="00E039B6" w:rsidRPr="00E039B6" w:rsidRDefault="00E039B6" w:rsidP="00E039B6">
                        <w:pPr>
                          <w:rPr>
                            <w:rFonts w:eastAsiaTheme="minorHAnsi"/>
                          </w:rPr>
                        </w:pPr>
                        <w:r w:rsidRPr="00E039B6">
                          <w:rPr>
                            <w:rFonts w:eastAsiaTheme="minorHAnsi"/>
                          </w:rPr>
                          <w:t xml:space="preserve">FDA Guidance for Industry: </w:t>
                        </w:r>
                        <w:r w:rsidRPr="00E039B6">
                          <w:rPr>
                            <w:rFonts w:eastAsiaTheme="minorHAnsi"/>
                            <w:i/>
                            <w:iCs/>
                          </w:rPr>
                          <w:t>Changes to an Approved NDA or ANDA</w:t>
                        </w:r>
                        <w:r w:rsidRPr="00E039B6">
                          <w:rPr>
                            <w:rFonts w:eastAsiaTheme="minorHAnsi"/>
                          </w:rPr>
                          <w:t xml:space="preserve">, November 1999 </w:t>
                        </w:r>
                      </w:p>
                    </w:tc>
                  </w:tr>
                  <w:tr w:rsidR="00E039B6" w:rsidRPr="00E039B6" w14:paraId="3A368C96" w14:textId="77777777">
                    <w:trPr>
                      <w:tblCellSpacing w:w="0" w:type="dxa"/>
                    </w:trPr>
                    <w:tc>
                      <w:tcPr>
                        <w:tcW w:w="0" w:type="auto"/>
                        <w:hideMark/>
                      </w:tcPr>
                      <w:p w14:paraId="100C12B6" w14:textId="77777777" w:rsidR="00E039B6" w:rsidRPr="00E039B6" w:rsidRDefault="00E039B6" w:rsidP="00E039B6">
                        <w:pPr>
                          <w:rPr>
                            <w:rFonts w:eastAsiaTheme="minorHAnsi"/>
                          </w:rPr>
                        </w:pPr>
                        <w:r w:rsidRPr="00E039B6">
                          <w:rPr>
                            <w:rFonts w:eastAsiaTheme="minorHAnsi"/>
                          </w:rPr>
                          <w:t xml:space="preserve">FDA Guidance for Industry: </w:t>
                        </w:r>
                        <w:r w:rsidRPr="00E039B6">
                          <w:rPr>
                            <w:rFonts w:eastAsiaTheme="minorHAnsi"/>
                            <w:i/>
                            <w:iCs/>
                          </w:rPr>
                          <w:t>Waiver of In Vivo Bioavailability and Bioequivalence Studies for Immediate-Release Solid Oral Dosage Forms Based on a Biopharmaceutics Classification System,</w:t>
                        </w:r>
                        <w:r w:rsidRPr="00E039B6">
                          <w:rPr>
                            <w:rFonts w:eastAsiaTheme="minorHAnsi"/>
                          </w:rPr>
                          <w:t xml:space="preserve"> August 2000 </w:t>
                        </w:r>
                      </w:p>
                    </w:tc>
                  </w:tr>
                  <w:tr w:rsidR="00E039B6" w:rsidRPr="00E039B6" w14:paraId="2132BA19" w14:textId="77777777">
                    <w:trPr>
                      <w:tblCellSpacing w:w="0" w:type="dxa"/>
                    </w:trPr>
                    <w:tc>
                      <w:tcPr>
                        <w:tcW w:w="0" w:type="auto"/>
                        <w:hideMark/>
                      </w:tcPr>
                      <w:p w14:paraId="59BC205F" w14:textId="77777777" w:rsidR="00E039B6" w:rsidRPr="00E039B6" w:rsidRDefault="00E039B6" w:rsidP="00E039B6">
                        <w:pPr>
                          <w:rPr>
                            <w:rFonts w:eastAsiaTheme="minorHAnsi"/>
                          </w:rPr>
                        </w:pPr>
                        <w:r w:rsidRPr="00E039B6">
                          <w:rPr>
                            <w:rFonts w:eastAsiaTheme="minorHAnsi"/>
                          </w:rPr>
                          <w:t xml:space="preserve">Fordtran J, Patrawala M, Chakrabarti S: Influence of vehicle composition on </w:t>
                        </w:r>
                        <w:r w:rsidRPr="00E039B6">
                          <w:rPr>
                            <w:rFonts w:eastAsiaTheme="minorHAnsi"/>
                            <w:i/>
                            <w:iCs/>
                          </w:rPr>
                          <w:t>in vivo</w:t>
                        </w:r>
                        <w:r w:rsidRPr="00E039B6">
                          <w:rPr>
                            <w:rFonts w:eastAsiaTheme="minorHAnsi"/>
                          </w:rPr>
                          <w:t xml:space="preserve"> absorption of calcium from soft elastic gelatin capsule. </w:t>
                        </w:r>
                        <w:r w:rsidRPr="00E039B6">
                          <w:rPr>
                            <w:rFonts w:eastAsiaTheme="minorHAnsi"/>
                            <w:i/>
                            <w:iCs/>
                          </w:rPr>
                          <w:t>Pharm Res</w:t>
                        </w:r>
                        <w:r w:rsidRPr="00E039B6">
                          <w:rPr>
                            <w:rFonts w:eastAsiaTheme="minorHAnsi"/>
                          </w:rPr>
                          <w:t xml:space="preserve"> 3(suppl):645, 1986 </w:t>
                        </w:r>
                      </w:p>
                    </w:tc>
                  </w:tr>
                  <w:tr w:rsidR="00E039B6" w:rsidRPr="00E039B6" w14:paraId="302CDA13" w14:textId="77777777">
                    <w:trPr>
                      <w:tblCellSpacing w:w="0" w:type="dxa"/>
                    </w:trPr>
                    <w:tc>
                      <w:tcPr>
                        <w:tcW w:w="0" w:type="auto"/>
                        <w:hideMark/>
                      </w:tcPr>
                      <w:p w14:paraId="321A25E7" w14:textId="77777777" w:rsidR="00E039B6" w:rsidRPr="00E039B6" w:rsidRDefault="00E039B6" w:rsidP="00E039B6">
                        <w:pPr>
                          <w:rPr>
                            <w:rFonts w:eastAsiaTheme="minorHAnsi"/>
                          </w:rPr>
                        </w:pPr>
                        <w:r w:rsidRPr="00E039B6">
                          <w:rPr>
                            <w:rFonts w:eastAsiaTheme="minorHAnsi"/>
                          </w:rPr>
                          <w:t xml:space="preserve">Gillette JR, Mitchell JR: Routes of drug administration and response. In </w:t>
                        </w:r>
                        <w:r w:rsidRPr="00E039B6">
                          <w:rPr>
                            <w:rFonts w:eastAsiaTheme="minorHAnsi"/>
                            <w:i/>
                            <w:iCs/>
                          </w:rPr>
                          <w:t>Concepts in Biochemical Pharmacology</w:t>
                        </w:r>
                        <w:r w:rsidRPr="00E039B6">
                          <w:rPr>
                            <w:rFonts w:eastAsiaTheme="minorHAnsi"/>
                          </w:rPr>
                          <w:t xml:space="preserve">. Berlin, Springer-Verlag, 1975, chap 64 </w:t>
                        </w:r>
                      </w:p>
                    </w:tc>
                  </w:tr>
                  <w:tr w:rsidR="00E039B6" w:rsidRPr="00E039B6" w14:paraId="55C374A0" w14:textId="77777777">
                    <w:trPr>
                      <w:tblCellSpacing w:w="0" w:type="dxa"/>
                    </w:trPr>
                    <w:tc>
                      <w:tcPr>
                        <w:tcW w:w="0" w:type="auto"/>
                        <w:hideMark/>
                      </w:tcPr>
                      <w:p w14:paraId="43B6C57F" w14:textId="77777777" w:rsidR="00E039B6" w:rsidRPr="00E039B6" w:rsidRDefault="00E039B6" w:rsidP="00E039B6">
                        <w:pPr>
                          <w:rPr>
                            <w:rFonts w:eastAsiaTheme="minorHAnsi"/>
                          </w:rPr>
                        </w:pPr>
                        <w:r w:rsidRPr="00E039B6">
                          <w:rPr>
                            <w:rFonts w:eastAsiaTheme="minorHAnsi"/>
                          </w:rPr>
                          <w:t xml:space="preserve">Gray VA, Brown CK, Dressman JB, Leeson J: A new general chapter on dissolution. </w:t>
                        </w:r>
                        <w:r w:rsidRPr="00E039B6">
                          <w:rPr>
                            <w:rFonts w:eastAsiaTheme="minorHAnsi"/>
                            <w:i/>
                            <w:iCs/>
                          </w:rPr>
                          <w:t>Pharm Forum</w:t>
                        </w:r>
                        <w:r w:rsidRPr="00E039B6">
                          <w:rPr>
                            <w:rFonts w:eastAsiaTheme="minorHAnsi"/>
                            <w:b/>
                            <w:bCs/>
                          </w:rPr>
                          <w:t>27:</w:t>
                        </w:r>
                        <w:r w:rsidRPr="00E039B6">
                          <w:rPr>
                            <w:rFonts w:eastAsiaTheme="minorHAnsi"/>
                          </w:rPr>
                          <w:t xml:space="preserve">3432–3439, 2001 </w:t>
                        </w:r>
                      </w:p>
                    </w:tc>
                  </w:tr>
                  <w:tr w:rsidR="00E039B6" w:rsidRPr="00E039B6" w14:paraId="1CBF7EC3" w14:textId="77777777">
                    <w:trPr>
                      <w:tblCellSpacing w:w="0" w:type="dxa"/>
                    </w:trPr>
                    <w:tc>
                      <w:tcPr>
                        <w:tcW w:w="0" w:type="auto"/>
                        <w:hideMark/>
                      </w:tcPr>
                      <w:p w14:paraId="465DEFA6" w14:textId="77777777" w:rsidR="00E039B6" w:rsidRPr="00E039B6" w:rsidRDefault="00E039B6" w:rsidP="00E039B6">
                        <w:pPr>
                          <w:rPr>
                            <w:rFonts w:eastAsiaTheme="minorHAnsi"/>
                          </w:rPr>
                        </w:pPr>
                        <w:r w:rsidRPr="00E039B6">
                          <w:rPr>
                            <w:rFonts w:eastAsiaTheme="minorHAnsi"/>
                          </w:rPr>
                          <w:t xml:space="preserve">Harboe E, Larsen C, Johansen A, Olesen HP: Macromolecular prodrugs. XV. Colon-targeted delivery—bioavailability of naproxen from orally administered dextran-naproxen ester prodrugs varying in molecular size in the pig. </w:t>
                        </w:r>
                        <w:r w:rsidRPr="00E039B6">
                          <w:rPr>
                            <w:rFonts w:eastAsiaTheme="minorHAnsi"/>
                            <w:i/>
                            <w:iCs/>
                          </w:rPr>
                          <w:t>Pharm Res</w:t>
                        </w:r>
                        <w:r w:rsidRPr="00E039B6">
                          <w:rPr>
                            <w:rFonts w:eastAsiaTheme="minorHAnsi"/>
                            <w:b/>
                            <w:bCs/>
                          </w:rPr>
                          <w:t>6</w:t>
                        </w:r>
                        <w:r w:rsidRPr="00E039B6">
                          <w:rPr>
                            <w:rFonts w:eastAsiaTheme="minorHAnsi"/>
                          </w:rPr>
                          <w:t xml:space="preserve">(11):919–23, 1989 </w:t>
                        </w:r>
                      </w:p>
                    </w:tc>
                  </w:tr>
                  <w:tr w:rsidR="00E039B6" w:rsidRPr="00E039B6" w14:paraId="263A44EB" w14:textId="77777777">
                    <w:trPr>
                      <w:tblCellSpacing w:w="0" w:type="dxa"/>
                    </w:trPr>
                    <w:tc>
                      <w:tcPr>
                        <w:tcW w:w="0" w:type="auto"/>
                        <w:hideMark/>
                      </w:tcPr>
                      <w:p w14:paraId="796EAEF1" w14:textId="77777777" w:rsidR="00E039B6" w:rsidRPr="00E039B6" w:rsidRDefault="00E039B6" w:rsidP="00E039B6">
                        <w:pPr>
                          <w:rPr>
                            <w:rFonts w:eastAsiaTheme="minorHAnsi"/>
                          </w:rPr>
                        </w:pPr>
                        <w:r w:rsidRPr="00E039B6">
                          <w:rPr>
                            <w:rFonts w:eastAsiaTheme="minorHAnsi"/>
                          </w:rPr>
                          <w:t xml:space="preserve">Heykants J, Van Peer A, Van de Velde V, Snoeck E, Meuldermans W, Woestenborghs R: The pharmacokinetic properties of topical levocabastine. A review. </w:t>
                        </w:r>
                        <w:r w:rsidRPr="00E039B6">
                          <w:rPr>
                            <w:rFonts w:eastAsiaTheme="minorHAnsi"/>
                            <w:i/>
                            <w:iCs/>
                          </w:rPr>
                          <w:t>Clin Pharmacokinet</w:t>
                        </w:r>
                        <w:r w:rsidRPr="00E039B6">
                          <w:rPr>
                            <w:rFonts w:eastAsiaTheme="minorHAnsi"/>
                            <w:b/>
                            <w:bCs/>
                          </w:rPr>
                          <w:t>29</w:t>
                        </w:r>
                        <w:r w:rsidRPr="00E039B6">
                          <w:rPr>
                            <w:rFonts w:eastAsiaTheme="minorHAnsi"/>
                          </w:rPr>
                          <w:t xml:space="preserve">(4):221–230, 1995 </w:t>
                        </w:r>
                      </w:p>
                    </w:tc>
                  </w:tr>
                  <w:tr w:rsidR="00E039B6" w:rsidRPr="00E039B6" w14:paraId="6101C5ED" w14:textId="77777777">
                    <w:trPr>
                      <w:tblCellSpacing w:w="0" w:type="dxa"/>
                    </w:trPr>
                    <w:tc>
                      <w:tcPr>
                        <w:tcW w:w="0" w:type="auto"/>
                        <w:hideMark/>
                      </w:tcPr>
                      <w:p w14:paraId="2472BE78" w14:textId="77777777" w:rsidR="00E039B6" w:rsidRPr="00E039B6" w:rsidRDefault="00E039B6" w:rsidP="00E039B6">
                        <w:pPr>
                          <w:rPr>
                            <w:rFonts w:eastAsiaTheme="minorHAnsi"/>
                          </w:rPr>
                        </w:pPr>
                        <w:r w:rsidRPr="00E039B6">
                          <w:rPr>
                            <w:rFonts w:eastAsiaTheme="minorHAnsi"/>
                          </w:rPr>
                          <w:t xml:space="preserve">Hofer JD, Gray VA: Examination of selection of immediate release dissolution acceptance criteria. </w:t>
                        </w:r>
                        <w:r w:rsidRPr="00E039B6">
                          <w:rPr>
                            <w:rFonts w:eastAsiaTheme="minorHAnsi"/>
                            <w:i/>
                            <w:iCs/>
                          </w:rPr>
                          <w:t>Pharm Forum</w:t>
                        </w:r>
                        <w:r w:rsidRPr="00E039B6">
                          <w:rPr>
                            <w:rFonts w:eastAsiaTheme="minorHAnsi"/>
                            <w:b/>
                            <w:bCs/>
                          </w:rPr>
                          <w:t>29:</w:t>
                        </w:r>
                        <w:r w:rsidRPr="00E039B6">
                          <w:rPr>
                            <w:rFonts w:eastAsiaTheme="minorHAnsi"/>
                          </w:rPr>
                          <w:t xml:space="preserve">334–340, 2003 </w:t>
                        </w:r>
                      </w:p>
                    </w:tc>
                  </w:tr>
                  <w:tr w:rsidR="00E039B6" w:rsidRPr="00E039B6" w14:paraId="212B1368" w14:textId="77777777">
                    <w:trPr>
                      <w:tblCellSpacing w:w="0" w:type="dxa"/>
                    </w:trPr>
                    <w:tc>
                      <w:tcPr>
                        <w:tcW w:w="0" w:type="auto"/>
                        <w:hideMark/>
                      </w:tcPr>
                      <w:p w14:paraId="1C13081D" w14:textId="77777777" w:rsidR="00E039B6" w:rsidRPr="00E039B6" w:rsidRDefault="00E039B6" w:rsidP="00E039B6">
                        <w:pPr>
                          <w:rPr>
                            <w:rFonts w:eastAsiaTheme="minorHAnsi"/>
                          </w:rPr>
                        </w:pPr>
                        <w:r w:rsidRPr="00E039B6">
                          <w:rPr>
                            <w:rFonts w:eastAsiaTheme="minorHAnsi"/>
                          </w:rPr>
                          <w:t xml:space="preserve">Leeson LJ: </w:t>
                        </w:r>
                        <w:r w:rsidRPr="00E039B6">
                          <w:rPr>
                            <w:rFonts w:eastAsiaTheme="minorHAnsi"/>
                            <w:i/>
                            <w:iCs/>
                          </w:rPr>
                          <w:t>In vivo–in</w:t>
                        </w:r>
                        <w:r w:rsidRPr="00E039B6">
                          <w:rPr>
                            <w:rFonts w:eastAsiaTheme="minorHAnsi"/>
                          </w:rPr>
                          <w:t>-</w:t>
                        </w:r>
                        <w:r w:rsidRPr="00E039B6">
                          <w:rPr>
                            <w:rFonts w:eastAsiaTheme="minorHAnsi"/>
                            <w:i/>
                            <w:iCs/>
                          </w:rPr>
                          <w:t>vitro</w:t>
                        </w:r>
                        <w:r w:rsidRPr="00E039B6">
                          <w:rPr>
                            <w:rFonts w:eastAsiaTheme="minorHAnsi"/>
                          </w:rPr>
                          <w:t xml:space="preserve"> correlations. </w:t>
                        </w:r>
                        <w:r w:rsidRPr="00E039B6">
                          <w:rPr>
                            <w:rFonts w:eastAsiaTheme="minorHAnsi"/>
                            <w:i/>
                            <w:iCs/>
                          </w:rPr>
                          <w:t>Pharm Forum</w:t>
                        </w:r>
                        <w:r w:rsidRPr="00E039B6">
                          <w:rPr>
                            <w:rFonts w:eastAsiaTheme="minorHAnsi"/>
                            <w:b/>
                            <w:bCs/>
                          </w:rPr>
                          <w:t>28:</w:t>
                        </w:r>
                        <w:r w:rsidRPr="00E039B6">
                          <w:rPr>
                            <w:rFonts w:eastAsiaTheme="minorHAnsi"/>
                          </w:rPr>
                          <w:t xml:space="preserve">1315–1319, 2002 </w:t>
                        </w:r>
                      </w:p>
                    </w:tc>
                  </w:tr>
                  <w:tr w:rsidR="00E039B6" w:rsidRPr="00E039B6" w14:paraId="3130AA6B" w14:textId="77777777">
                    <w:trPr>
                      <w:tblCellSpacing w:w="0" w:type="dxa"/>
                    </w:trPr>
                    <w:tc>
                      <w:tcPr>
                        <w:tcW w:w="0" w:type="auto"/>
                        <w:hideMark/>
                      </w:tcPr>
                      <w:p w14:paraId="0C945294" w14:textId="77777777" w:rsidR="00E039B6" w:rsidRPr="00E039B6" w:rsidRDefault="00E039B6" w:rsidP="00E039B6">
                        <w:pPr>
                          <w:rPr>
                            <w:rFonts w:eastAsiaTheme="minorHAnsi"/>
                          </w:rPr>
                        </w:pPr>
                        <w:r w:rsidRPr="00E039B6">
                          <w:rPr>
                            <w:rFonts w:eastAsiaTheme="minorHAnsi"/>
                          </w:rPr>
                          <w:t xml:space="preserve">Levy G, Leonards J, Procknal JA: Development of </w:t>
                        </w:r>
                        <w:r w:rsidRPr="00E039B6">
                          <w:rPr>
                            <w:rFonts w:eastAsiaTheme="minorHAnsi"/>
                            <w:i/>
                            <w:iCs/>
                          </w:rPr>
                          <w:t>in vitro</w:t>
                        </w:r>
                        <w:r w:rsidRPr="00E039B6">
                          <w:rPr>
                            <w:rFonts w:eastAsiaTheme="minorHAnsi"/>
                          </w:rPr>
                          <w:t xml:space="preserve"> tests which correlate quantitatively with dissolution rate-limited drug absorption in man. </w:t>
                        </w:r>
                        <w:r w:rsidRPr="00E039B6">
                          <w:rPr>
                            <w:rFonts w:eastAsiaTheme="minorHAnsi"/>
                            <w:i/>
                            <w:iCs/>
                          </w:rPr>
                          <w:t>J Pharm Sci</w:t>
                        </w:r>
                        <w:r w:rsidRPr="00E039B6">
                          <w:rPr>
                            <w:rFonts w:eastAsiaTheme="minorHAnsi"/>
                            <w:b/>
                            <w:bCs/>
                          </w:rPr>
                          <w:t>54:</w:t>
                        </w:r>
                        <w:r w:rsidRPr="00E039B6">
                          <w:rPr>
                            <w:rFonts w:eastAsiaTheme="minorHAnsi"/>
                          </w:rPr>
                          <w:t xml:space="preserve">1719, 1965 </w:t>
                        </w:r>
                      </w:p>
                    </w:tc>
                  </w:tr>
                  <w:tr w:rsidR="00E039B6" w:rsidRPr="00E039B6" w14:paraId="1FB339C2" w14:textId="77777777">
                    <w:trPr>
                      <w:tblCellSpacing w:w="0" w:type="dxa"/>
                    </w:trPr>
                    <w:tc>
                      <w:tcPr>
                        <w:tcW w:w="0" w:type="auto"/>
                        <w:hideMark/>
                      </w:tcPr>
                      <w:p w14:paraId="33069C9E" w14:textId="77777777" w:rsidR="00E039B6" w:rsidRPr="00E039B6" w:rsidRDefault="00E039B6" w:rsidP="00E039B6">
                        <w:pPr>
                          <w:rPr>
                            <w:rFonts w:eastAsiaTheme="minorHAnsi"/>
                          </w:rPr>
                        </w:pPr>
                        <w:r w:rsidRPr="00E039B6">
                          <w:rPr>
                            <w:rFonts w:eastAsiaTheme="minorHAnsi"/>
                          </w:rPr>
                          <w:t xml:space="preserve">Masih SZ, Jacob KC, Majuh M, Fatmi A: Comparison of USP basket and paddle method for evaluation of sustained release formulation containing pseudoephedrine and guaifenesin (abstr). American Pharmaceutical Association Meeting, New Orleans, LA, April 1983 </w:t>
                        </w:r>
                      </w:p>
                    </w:tc>
                  </w:tr>
                  <w:tr w:rsidR="00E039B6" w:rsidRPr="00E039B6" w14:paraId="6BCCCD41" w14:textId="77777777">
                    <w:trPr>
                      <w:tblCellSpacing w:w="0" w:type="dxa"/>
                    </w:trPr>
                    <w:tc>
                      <w:tcPr>
                        <w:tcW w:w="0" w:type="auto"/>
                        <w:hideMark/>
                      </w:tcPr>
                      <w:p w14:paraId="39BB9195" w14:textId="77777777" w:rsidR="00E039B6" w:rsidRPr="00E039B6" w:rsidRDefault="00E039B6" w:rsidP="00E039B6">
                        <w:pPr>
                          <w:rPr>
                            <w:rFonts w:eastAsiaTheme="minorHAnsi"/>
                          </w:rPr>
                        </w:pPr>
                        <w:r w:rsidRPr="00E039B6">
                          <w:rPr>
                            <w:rFonts w:eastAsiaTheme="minorHAnsi"/>
                          </w:rPr>
                          <w:t xml:space="preserve">Philip J, Daly RE: Test for selection of erythromycin stearate bulk drug for tablet preparation. </w:t>
                        </w:r>
                        <w:r w:rsidRPr="00E039B6">
                          <w:rPr>
                            <w:rFonts w:eastAsiaTheme="minorHAnsi"/>
                            <w:i/>
                            <w:iCs/>
                          </w:rPr>
                          <w:t>J Pharm Sci</w:t>
                        </w:r>
                        <w:r w:rsidRPr="00E039B6">
                          <w:rPr>
                            <w:rFonts w:eastAsiaTheme="minorHAnsi"/>
                            <w:b/>
                            <w:bCs/>
                          </w:rPr>
                          <w:t>72:</w:t>
                        </w:r>
                        <w:r w:rsidRPr="00E039B6">
                          <w:rPr>
                            <w:rFonts w:eastAsiaTheme="minorHAnsi"/>
                          </w:rPr>
                          <w:t>979–980, 1983 [PMID: 6620167]</w:t>
                        </w:r>
                      </w:p>
                    </w:tc>
                  </w:tr>
                  <w:tr w:rsidR="00E039B6" w:rsidRPr="00E039B6" w14:paraId="1A07DFAE" w14:textId="77777777">
                    <w:trPr>
                      <w:tblCellSpacing w:w="0" w:type="dxa"/>
                    </w:trPr>
                    <w:tc>
                      <w:tcPr>
                        <w:tcW w:w="0" w:type="auto"/>
                        <w:hideMark/>
                      </w:tcPr>
                      <w:p w14:paraId="2AEB256F" w14:textId="77777777" w:rsidR="00E039B6" w:rsidRPr="00E039B6" w:rsidRDefault="00E039B6" w:rsidP="00E039B6">
                        <w:pPr>
                          <w:rPr>
                            <w:rFonts w:eastAsiaTheme="minorHAnsi"/>
                          </w:rPr>
                        </w:pPr>
                        <w:r w:rsidRPr="00E039B6">
                          <w:rPr>
                            <w:rFonts w:eastAsiaTheme="minorHAnsi"/>
                          </w:rPr>
                          <w:t xml:space="preserve">Prasad V, Shah V, Knight P, et al: Importance of media selection in establishment of </w:t>
                        </w:r>
                        <w:r w:rsidRPr="00E039B6">
                          <w:rPr>
                            <w:rFonts w:eastAsiaTheme="minorHAnsi"/>
                            <w:i/>
                            <w:iCs/>
                          </w:rPr>
                          <w:t>in vitro–in vivo</w:t>
                        </w:r>
                        <w:r w:rsidRPr="00E039B6">
                          <w:rPr>
                            <w:rFonts w:eastAsiaTheme="minorHAnsi"/>
                          </w:rPr>
                          <w:t xml:space="preserve"> relationship for quinidine gluconate. </w:t>
                        </w:r>
                        <w:r w:rsidRPr="00E039B6">
                          <w:rPr>
                            <w:rFonts w:eastAsiaTheme="minorHAnsi"/>
                            <w:i/>
                            <w:iCs/>
                          </w:rPr>
                          <w:t xml:space="preserve">Int J Pharm </w:t>
                        </w:r>
                        <w:r w:rsidRPr="00E039B6">
                          <w:rPr>
                            <w:rFonts w:eastAsiaTheme="minorHAnsi"/>
                            <w:b/>
                            <w:bCs/>
                          </w:rPr>
                          <w:t>13:</w:t>
                        </w:r>
                        <w:r w:rsidRPr="00E039B6">
                          <w:rPr>
                            <w:rFonts w:eastAsiaTheme="minorHAnsi"/>
                          </w:rPr>
                          <w:t xml:space="preserve">1–7, 1983 </w:t>
                        </w:r>
                      </w:p>
                    </w:tc>
                  </w:tr>
                  <w:tr w:rsidR="00E039B6" w:rsidRPr="00E039B6" w14:paraId="5AF95088" w14:textId="77777777">
                    <w:trPr>
                      <w:tblCellSpacing w:w="0" w:type="dxa"/>
                    </w:trPr>
                    <w:tc>
                      <w:tcPr>
                        <w:tcW w:w="0" w:type="auto"/>
                        <w:hideMark/>
                      </w:tcPr>
                      <w:p w14:paraId="3B1CCD35" w14:textId="77777777" w:rsidR="00E039B6" w:rsidRPr="00E039B6" w:rsidRDefault="00E039B6" w:rsidP="00E039B6">
                        <w:pPr>
                          <w:rPr>
                            <w:rFonts w:eastAsiaTheme="minorHAnsi"/>
                          </w:rPr>
                        </w:pPr>
                        <w:r w:rsidRPr="00E039B6">
                          <w:rPr>
                            <w:rFonts w:eastAsiaTheme="minorHAnsi"/>
                          </w:rPr>
                          <w:t xml:space="preserve">Shah VP, Prasad VK, Alston T, et al: Phenytoin I: </w:t>
                        </w:r>
                        <w:r w:rsidRPr="00E039B6">
                          <w:rPr>
                            <w:rFonts w:eastAsiaTheme="minorHAnsi"/>
                            <w:i/>
                            <w:iCs/>
                          </w:rPr>
                          <w:t>In vitro</w:t>
                        </w:r>
                        <w:r w:rsidRPr="00E039B6">
                          <w:rPr>
                            <w:rFonts w:eastAsiaTheme="minorHAnsi"/>
                          </w:rPr>
                          <w:t xml:space="preserve"> correlation for 100 mg phenytoin sodium capsules. </w:t>
                        </w:r>
                        <w:r w:rsidRPr="00E039B6">
                          <w:rPr>
                            <w:rFonts w:eastAsiaTheme="minorHAnsi"/>
                            <w:i/>
                            <w:iCs/>
                          </w:rPr>
                          <w:t>J Pharm Sci</w:t>
                        </w:r>
                        <w:r w:rsidRPr="00E039B6">
                          <w:rPr>
                            <w:rFonts w:eastAsiaTheme="minorHAnsi"/>
                            <w:b/>
                            <w:bCs/>
                          </w:rPr>
                          <w:t>72:</w:t>
                        </w:r>
                        <w:r w:rsidRPr="00E039B6">
                          <w:rPr>
                            <w:rFonts w:eastAsiaTheme="minorHAnsi"/>
                          </w:rPr>
                          <w:t>306–308, 1983 [PMID: 6687736]</w:t>
                        </w:r>
                      </w:p>
                    </w:tc>
                  </w:tr>
                  <w:tr w:rsidR="00E039B6" w:rsidRPr="00E039B6" w14:paraId="12616592" w14:textId="77777777">
                    <w:trPr>
                      <w:tblCellSpacing w:w="0" w:type="dxa"/>
                    </w:trPr>
                    <w:tc>
                      <w:tcPr>
                        <w:tcW w:w="0" w:type="auto"/>
                        <w:hideMark/>
                      </w:tcPr>
                      <w:p w14:paraId="299348ED" w14:textId="77777777" w:rsidR="00E039B6" w:rsidRPr="00E039B6" w:rsidRDefault="00E039B6" w:rsidP="00E039B6">
                        <w:pPr>
                          <w:rPr>
                            <w:rFonts w:eastAsiaTheme="minorHAnsi"/>
                          </w:rPr>
                        </w:pPr>
                        <w:r w:rsidRPr="00E039B6">
                          <w:rPr>
                            <w:rFonts w:eastAsiaTheme="minorHAnsi"/>
                          </w:rPr>
                          <w:t xml:space="preserve">Shareef MA, Ahuja A, Ahmad FJ, Raghava S: Colonic drug delivery: An updated review, </w:t>
                        </w:r>
                        <w:r w:rsidRPr="00E039B6">
                          <w:rPr>
                            <w:rFonts w:eastAsiaTheme="minorHAnsi"/>
                            <w:i/>
                            <w:iCs/>
                          </w:rPr>
                          <w:t xml:space="preserve">AAPS PharmSci </w:t>
                        </w:r>
                        <w:r w:rsidRPr="00E039B6">
                          <w:rPr>
                            <w:rFonts w:eastAsiaTheme="minorHAnsi"/>
                            <w:b/>
                            <w:bCs/>
                          </w:rPr>
                          <w:t>5:</w:t>
                        </w:r>
                        <w:r w:rsidRPr="00E039B6">
                          <w:rPr>
                            <w:rFonts w:eastAsiaTheme="minorHAnsi"/>
                          </w:rPr>
                          <w:t xml:space="preserve">161–186, 2003. </w:t>
                        </w:r>
                      </w:p>
                    </w:tc>
                  </w:tr>
                  <w:tr w:rsidR="00E039B6" w:rsidRPr="00E039B6" w14:paraId="4B86358B" w14:textId="77777777">
                    <w:trPr>
                      <w:tblCellSpacing w:w="0" w:type="dxa"/>
                    </w:trPr>
                    <w:tc>
                      <w:tcPr>
                        <w:tcW w:w="0" w:type="auto"/>
                        <w:hideMark/>
                      </w:tcPr>
                      <w:p w14:paraId="3D8251BB" w14:textId="77777777" w:rsidR="00E039B6" w:rsidRPr="00E039B6" w:rsidRDefault="00E039B6" w:rsidP="00E039B6">
                        <w:pPr>
                          <w:rPr>
                            <w:rFonts w:eastAsiaTheme="minorHAnsi"/>
                          </w:rPr>
                        </w:pPr>
                        <w:r w:rsidRPr="00E039B6">
                          <w:rPr>
                            <w:rFonts w:eastAsiaTheme="minorHAnsi"/>
                          </w:rPr>
                          <w:t xml:space="preserve">Stella V, Haslam J, Yata N, et al: Enhancement of bioavailability of a hydrophobic amine antimalarial by formulation with oleic acid in a soft gelatin capsule. </w:t>
                        </w:r>
                        <w:r w:rsidRPr="00E039B6">
                          <w:rPr>
                            <w:rFonts w:eastAsiaTheme="minorHAnsi"/>
                            <w:i/>
                            <w:iCs/>
                          </w:rPr>
                          <w:t>J Pharm Sci</w:t>
                        </w:r>
                        <w:r w:rsidRPr="00E039B6">
                          <w:rPr>
                            <w:rFonts w:eastAsiaTheme="minorHAnsi"/>
                            <w:b/>
                            <w:bCs/>
                          </w:rPr>
                          <w:t>67:</w:t>
                        </w:r>
                        <w:r w:rsidRPr="00E039B6">
                          <w:rPr>
                            <w:rFonts w:eastAsiaTheme="minorHAnsi"/>
                          </w:rPr>
                          <w:t>1375–1377, 1978 [PMID: 702283]</w:t>
                        </w:r>
                      </w:p>
                    </w:tc>
                  </w:tr>
                  <w:tr w:rsidR="00E039B6" w:rsidRPr="00E039B6" w14:paraId="656AC83A" w14:textId="77777777">
                    <w:trPr>
                      <w:tblCellSpacing w:w="0" w:type="dxa"/>
                    </w:trPr>
                    <w:tc>
                      <w:tcPr>
                        <w:tcW w:w="0" w:type="auto"/>
                        <w:hideMark/>
                      </w:tcPr>
                      <w:p w14:paraId="76C101B1" w14:textId="77777777" w:rsidR="00E039B6" w:rsidRPr="00E039B6" w:rsidRDefault="00E039B6" w:rsidP="00E039B6">
                        <w:pPr>
                          <w:rPr>
                            <w:rFonts w:eastAsiaTheme="minorHAnsi"/>
                          </w:rPr>
                        </w:pPr>
                        <w:r w:rsidRPr="00E039B6">
                          <w:rPr>
                            <w:rFonts w:eastAsiaTheme="minorHAnsi"/>
                          </w:rPr>
                          <w:t xml:space="preserve">United States Pharmacopeial Convention: </w:t>
                        </w:r>
                        <w:r w:rsidRPr="00E039B6">
                          <w:rPr>
                            <w:rFonts w:eastAsiaTheme="minorHAnsi"/>
                            <w:i/>
                            <w:iCs/>
                          </w:rPr>
                          <w:t>The United States Pharmacopeia</w:t>
                        </w:r>
                        <w:r w:rsidRPr="00E039B6">
                          <w:rPr>
                            <w:rFonts w:eastAsiaTheme="minorHAnsi"/>
                          </w:rPr>
                          <w:t xml:space="preserve">, 23rd ed. Easton, PA, Mark, 1995. Published by United States Pharmacopeia Convention, Inc. Rockville, MD, now published annually 24th Ed. 2004 </w:t>
                        </w:r>
                      </w:p>
                    </w:tc>
                  </w:tr>
                  <w:tr w:rsidR="00E039B6" w:rsidRPr="00E039B6" w14:paraId="56DAB9D4" w14:textId="77777777">
                    <w:trPr>
                      <w:tblCellSpacing w:w="0" w:type="dxa"/>
                    </w:trPr>
                    <w:tc>
                      <w:tcPr>
                        <w:tcW w:w="0" w:type="auto"/>
                        <w:hideMark/>
                      </w:tcPr>
                      <w:p w14:paraId="4C904CAF" w14:textId="77777777" w:rsidR="00E039B6" w:rsidRPr="00E039B6" w:rsidRDefault="00E039B6" w:rsidP="00E039B6">
                        <w:pPr>
                          <w:rPr>
                            <w:rFonts w:eastAsiaTheme="minorHAnsi"/>
                          </w:rPr>
                        </w:pPr>
                        <w:r w:rsidRPr="00E039B6">
                          <w:rPr>
                            <w:rFonts w:eastAsiaTheme="minorHAnsi"/>
                          </w:rPr>
                          <w:t xml:space="preserve">Wood CC, Fireman P, Grossman J, Wecker M, MacGregor T: Product characteristics and pharmacokinetics of intranasal ipratropium bromide. </w:t>
                        </w:r>
                        <w:r w:rsidRPr="00E039B6">
                          <w:rPr>
                            <w:rFonts w:eastAsiaTheme="minorHAnsi"/>
                            <w:i/>
                            <w:iCs/>
                          </w:rPr>
                          <w:t xml:space="preserve">J Allergy Clin Immunol </w:t>
                        </w:r>
                        <w:r w:rsidRPr="00E039B6">
                          <w:rPr>
                            <w:rFonts w:eastAsiaTheme="minorHAnsi"/>
                            <w:b/>
                            <w:bCs/>
                          </w:rPr>
                          <w:t>95</w:t>
                        </w:r>
                        <w:r w:rsidRPr="00E039B6">
                          <w:rPr>
                            <w:rFonts w:eastAsiaTheme="minorHAnsi"/>
                          </w:rPr>
                          <w:t xml:space="preserve">(5 pt 2):1111–1116, 1995 </w:t>
                        </w:r>
                      </w:p>
                    </w:tc>
                  </w:tr>
                  <w:tr w:rsidR="00E039B6" w:rsidRPr="00E039B6" w14:paraId="4D5B07E7" w14:textId="77777777">
                    <w:trPr>
                      <w:tblCellSpacing w:w="0" w:type="dxa"/>
                    </w:trPr>
                    <w:tc>
                      <w:tcPr>
                        <w:tcW w:w="0" w:type="auto"/>
                        <w:hideMark/>
                      </w:tcPr>
                      <w:p w14:paraId="2017D535" w14:textId="77777777" w:rsidR="00E039B6" w:rsidRPr="00E039B6" w:rsidRDefault="00E039B6" w:rsidP="00E039B6">
                        <w:pPr>
                          <w:rPr>
                            <w:rFonts w:eastAsiaTheme="minorHAnsi"/>
                          </w:rPr>
                        </w:pPr>
                        <w:r w:rsidRPr="00E039B6">
                          <w:rPr>
                            <w:rFonts w:eastAsiaTheme="minorHAnsi"/>
                          </w:rPr>
                          <w:t xml:space="preserve">Wood JH: </w:t>
                        </w:r>
                        <w:r w:rsidRPr="00E039B6">
                          <w:rPr>
                            <w:rFonts w:eastAsiaTheme="minorHAnsi"/>
                            <w:i/>
                            <w:iCs/>
                          </w:rPr>
                          <w:t>In vitro</w:t>
                        </w:r>
                        <w:r w:rsidRPr="00E039B6">
                          <w:rPr>
                            <w:rFonts w:eastAsiaTheme="minorHAnsi"/>
                          </w:rPr>
                          <w:t xml:space="preserve"> evaluation of physiological availability of compressed tablets. </w:t>
                        </w:r>
                        <w:r w:rsidRPr="00E039B6">
                          <w:rPr>
                            <w:rFonts w:eastAsiaTheme="minorHAnsi"/>
                            <w:i/>
                            <w:iCs/>
                          </w:rPr>
                          <w:t>Pharm Acta Helv</w:t>
                        </w:r>
                        <w:r w:rsidRPr="00E039B6">
                          <w:rPr>
                            <w:rFonts w:eastAsiaTheme="minorHAnsi"/>
                            <w:b/>
                            <w:bCs/>
                          </w:rPr>
                          <w:t>42:</w:t>
                        </w:r>
                        <w:r w:rsidRPr="00E039B6">
                          <w:rPr>
                            <w:rFonts w:eastAsiaTheme="minorHAnsi"/>
                          </w:rPr>
                          <w:t xml:space="preserve">129, 1966 </w:t>
                        </w:r>
                      </w:p>
                    </w:tc>
                  </w:tr>
                  <w:tr w:rsidR="00E039B6" w:rsidRPr="00E039B6" w14:paraId="31061A87" w14:textId="77777777">
                    <w:trPr>
                      <w:tblCellSpacing w:w="0" w:type="dxa"/>
                    </w:trPr>
                    <w:tc>
                      <w:tcPr>
                        <w:tcW w:w="0" w:type="auto"/>
                        <w:hideMark/>
                      </w:tcPr>
                      <w:p w14:paraId="384B04DB" w14:textId="77777777" w:rsidR="00E039B6" w:rsidRPr="00E039B6" w:rsidRDefault="00E039B6" w:rsidP="00E039B6">
                        <w:pPr>
                          <w:rPr>
                            <w:rFonts w:eastAsiaTheme="minorHAnsi"/>
                          </w:rPr>
                        </w:pPr>
                        <w:r w:rsidRPr="00E039B6">
                          <w:rPr>
                            <w:rFonts w:eastAsiaTheme="minorHAnsi"/>
                          </w:rPr>
                          <w:lastRenderedPageBreak/>
                          <w:t xml:space="preserve">Yoshikawa H, Nakao Y, Takada K, et al: Targeted and sustained delivery of aclarubicin to lymphatics by lactic acid oligomer microsphere in rat. </w:t>
                        </w:r>
                        <w:r w:rsidRPr="00E039B6">
                          <w:rPr>
                            <w:rFonts w:eastAsiaTheme="minorHAnsi"/>
                            <w:i/>
                            <w:iCs/>
                          </w:rPr>
                          <w:t>Chem Pharm Bull</w:t>
                        </w:r>
                        <w:r w:rsidRPr="00E039B6">
                          <w:rPr>
                            <w:rFonts w:eastAsiaTheme="minorHAnsi"/>
                            <w:b/>
                            <w:bCs/>
                          </w:rPr>
                          <w:t>37:</w:t>
                        </w:r>
                        <w:r w:rsidRPr="00E039B6">
                          <w:rPr>
                            <w:rFonts w:eastAsiaTheme="minorHAnsi"/>
                          </w:rPr>
                          <w:t>802–804, 1989 [PMID: 2752497]</w:t>
                        </w:r>
                      </w:p>
                    </w:tc>
                  </w:tr>
                </w:tbl>
                <w:p w14:paraId="52348622" w14:textId="77777777" w:rsidR="00E039B6" w:rsidRPr="00E039B6" w:rsidRDefault="00E039B6" w:rsidP="00E039B6">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E039B6" w:rsidRPr="00E039B6" w14:paraId="1DDF4BFD" w14:textId="77777777">
                    <w:trPr>
                      <w:tblCellSpacing w:w="0" w:type="dxa"/>
                    </w:trPr>
                    <w:tc>
                      <w:tcPr>
                        <w:tcW w:w="0" w:type="auto"/>
                        <w:hideMark/>
                      </w:tcPr>
                      <w:p w14:paraId="440A9F11" w14:textId="77777777" w:rsidR="00E039B6" w:rsidRPr="00E039B6" w:rsidRDefault="00E039B6" w:rsidP="00E039B6">
                        <w:pPr>
                          <w:rPr>
                            <w:rFonts w:eastAsiaTheme="minorHAnsi"/>
                          </w:rPr>
                        </w:pPr>
                        <w:r w:rsidRPr="00E039B6">
                          <w:rPr>
                            <w:rFonts w:eastAsiaTheme="minorHAnsi"/>
                          </w:rPr>
                          <w:t>Bibliography</w:t>
                        </w:r>
                      </w:p>
                      <w:p w14:paraId="66852B69" w14:textId="77777777" w:rsidR="00E039B6" w:rsidRPr="00E039B6" w:rsidRDefault="00E039B6" w:rsidP="00E039B6">
                        <w:pPr>
                          <w:rPr>
                            <w:rFonts w:eastAsiaTheme="minorHAnsi"/>
                          </w:rPr>
                        </w:pPr>
                      </w:p>
                    </w:tc>
                  </w:tr>
                  <w:tr w:rsidR="00E039B6" w:rsidRPr="00E039B6" w14:paraId="46A82F2B" w14:textId="77777777">
                    <w:trPr>
                      <w:tblCellSpacing w:w="0" w:type="dxa"/>
                    </w:trPr>
                    <w:tc>
                      <w:tcPr>
                        <w:tcW w:w="0" w:type="auto"/>
                        <w:hideMark/>
                      </w:tcPr>
                      <w:p w14:paraId="1A72F185" w14:textId="77777777" w:rsidR="00E039B6" w:rsidRPr="00E039B6" w:rsidRDefault="00E039B6" w:rsidP="00E039B6">
                        <w:pPr>
                          <w:rPr>
                            <w:rFonts w:eastAsiaTheme="minorHAnsi"/>
                          </w:rPr>
                        </w:pPr>
                        <w:r w:rsidRPr="00E039B6">
                          <w:rPr>
                            <w:rFonts w:eastAsiaTheme="minorHAnsi"/>
                          </w:rPr>
                          <w:t xml:space="preserve">Aguiar AJ: Physical properties and pharmaceutical manipulations influencing drug absorption. In Forth IW, Rummel W (eds), </w:t>
                        </w:r>
                        <w:r w:rsidRPr="00E039B6">
                          <w:rPr>
                            <w:rFonts w:eastAsiaTheme="minorHAnsi"/>
                            <w:i/>
                            <w:iCs/>
                          </w:rPr>
                          <w:t>Pharmacology of Intestinal Absorption: Gastrointestinal Absorption of Drugs</w:t>
                        </w:r>
                        <w:r w:rsidRPr="00E039B6">
                          <w:rPr>
                            <w:rFonts w:eastAsiaTheme="minorHAnsi"/>
                          </w:rPr>
                          <w:t xml:space="preserve">. New York, Pergamon, 1975, vol 1, chap 6 </w:t>
                        </w:r>
                      </w:p>
                    </w:tc>
                  </w:tr>
                  <w:tr w:rsidR="00E039B6" w:rsidRPr="00E039B6" w14:paraId="02423AB8" w14:textId="77777777">
                    <w:trPr>
                      <w:tblCellSpacing w:w="0" w:type="dxa"/>
                    </w:trPr>
                    <w:tc>
                      <w:tcPr>
                        <w:tcW w:w="0" w:type="auto"/>
                        <w:hideMark/>
                      </w:tcPr>
                      <w:p w14:paraId="3D2652C6" w14:textId="77777777" w:rsidR="00E039B6" w:rsidRPr="00E039B6" w:rsidRDefault="00E039B6" w:rsidP="00E039B6">
                        <w:pPr>
                          <w:rPr>
                            <w:rFonts w:eastAsiaTheme="minorHAnsi"/>
                          </w:rPr>
                        </w:pPr>
                        <w:r w:rsidRPr="00E039B6">
                          <w:rPr>
                            <w:rFonts w:eastAsiaTheme="minorHAnsi"/>
                          </w:rPr>
                          <w:t xml:space="preserve">Amidon GL, Lennernas H, Shah VP, Crison JR: A theoretical basis for a biopharmaceutic drug classification: The correlation of </w:t>
                        </w:r>
                        <w:r w:rsidRPr="00E039B6">
                          <w:rPr>
                            <w:rFonts w:eastAsiaTheme="minorHAnsi"/>
                            <w:i/>
                            <w:iCs/>
                          </w:rPr>
                          <w:t>in vitro</w:t>
                        </w:r>
                        <w:r w:rsidRPr="00E039B6">
                          <w:rPr>
                            <w:rFonts w:eastAsiaTheme="minorHAnsi"/>
                          </w:rPr>
                          <w:t xml:space="preserve"> drug product dissolution and </w:t>
                        </w:r>
                        <w:r w:rsidRPr="00E039B6">
                          <w:rPr>
                            <w:rFonts w:eastAsiaTheme="minorHAnsi"/>
                            <w:i/>
                            <w:iCs/>
                          </w:rPr>
                          <w:t>in vivo</w:t>
                        </w:r>
                        <w:r w:rsidRPr="00E039B6">
                          <w:rPr>
                            <w:rFonts w:eastAsiaTheme="minorHAnsi"/>
                          </w:rPr>
                          <w:t xml:space="preserve"> bioavailability, </w:t>
                        </w:r>
                        <w:r w:rsidRPr="00E039B6">
                          <w:rPr>
                            <w:rFonts w:eastAsiaTheme="minorHAnsi"/>
                            <w:i/>
                            <w:iCs/>
                          </w:rPr>
                          <w:t>Pharm Res</w:t>
                        </w:r>
                        <w:r w:rsidRPr="00E039B6">
                          <w:rPr>
                            <w:rFonts w:eastAsiaTheme="minorHAnsi"/>
                            <w:b/>
                            <w:bCs/>
                          </w:rPr>
                          <w:t>12:</w:t>
                        </w:r>
                        <w:r w:rsidRPr="00E039B6">
                          <w:rPr>
                            <w:rFonts w:eastAsiaTheme="minorHAnsi"/>
                          </w:rPr>
                          <w:t>413–420, 1995 [PMID: 7617530]</w:t>
                        </w:r>
                      </w:p>
                    </w:tc>
                  </w:tr>
                  <w:tr w:rsidR="00E039B6" w:rsidRPr="00E039B6" w14:paraId="627A6446" w14:textId="77777777">
                    <w:trPr>
                      <w:tblCellSpacing w:w="0" w:type="dxa"/>
                    </w:trPr>
                    <w:tc>
                      <w:tcPr>
                        <w:tcW w:w="0" w:type="auto"/>
                        <w:hideMark/>
                      </w:tcPr>
                      <w:p w14:paraId="41D34E94" w14:textId="77777777" w:rsidR="00E039B6" w:rsidRPr="00E039B6" w:rsidRDefault="00E039B6" w:rsidP="00E039B6">
                        <w:pPr>
                          <w:rPr>
                            <w:rFonts w:eastAsiaTheme="minorHAnsi"/>
                          </w:rPr>
                        </w:pPr>
                        <w:r w:rsidRPr="00E039B6">
                          <w:rPr>
                            <w:rFonts w:eastAsiaTheme="minorHAnsi"/>
                          </w:rPr>
                          <w:t xml:space="preserve">Barr WH: The use of physical and animal models to assess bioavailability. </w:t>
                        </w:r>
                        <w:r w:rsidRPr="00E039B6">
                          <w:rPr>
                            <w:rFonts w:eastAsiaTheme="minorHAnsi"/>
                            <w:i/>
                            <w:iCs/>
                          </w:rPr>
                          <w:t>Pharmacology</w:t>
                        </w:r>
                        <w:r w:rsidRPr="00E039B6">
                          <w:rPr>
                            <w:rFonts w:eastAsiaTheme="minorHAnsi"/>
                            <w:b/>
                            <w:bCs/>
                          </w:rPr>
                          <w:t>8:</w:t>
                        </w:r>
                        <w:r w:rsidRPr="00E039B6">
                          <w:rPr>
                            <w:rFonts w:eastAsiaTheme="minorHAnsi"/>
                          </w:rPr>
                          <w:t xml:space="preserve">88–101, 1972 </w:t>
                        </w:r>
                      </w:p>
                    </w:tc>
                  </w:tr>
                  <w:tr w:rsidR="00E039B6" w:rsidRPr="00E039B6" w14:paraId="3695C324" w14:textId="77777777">
                    <w:trPr>
                      <w:tblCellSpacing w:w="0" w:type="dxa"/>
                    </w:trPr>
                    <w:tc>
                      <w:tcPr>
                        <w:tcW w:w="0" w:type="auto"/>
                        <w:hideMark/>
                      </w:tcPr>
                      <w:p w14:paraId="0C65C07A" w14:textId="77777777" w:rsidR="00E039B6" w:rsidRPr="00E039B6" w:rsidRDefault="00E039B6" w:rsidP="00E039B6">
                        <w:pPr>
                          <w:rPr>
                            <w:rFonts w:eastAsiaTheme="minorHAnsi"/>
                          </w:rPr>
                        </w:pPr>
                        <w:r w:rsidRPr="00E039B6">
                          <w:rPr>
                            <w:rFonts w:eastAsiaTheme="minorHAnsi"/>
                          </w:rPr>
                          <w:t xml:space="preserve">Berge S, Bighley L, Monkhouse D: Pharmaceutical salts. </w:t>
                        </w:r>
                        <w:r w:rsidRPr="00E039B6">
                          <w:rPr>
                            <w:rFonts w:eastAsiaTheme="minorHAnsi"/>
                            <w:i/>
                            <w:iCs/>
                          </w:rPr>
                          <w:t>J Pharm Sci</w:t>
                        </w:r>
                        <w:r w:rsidRPr="00E039B6">
                          <w:rPr>
                            <w:rFonts w:eastAsiaTheme="minorHAnsi"/>
                            <w:b/>
                            <w:bCs/>
                          </w:rPr>
                          <w:t>66:</w:t>
                        </w:r>
                        <w:r w:rsidRPr="00E039B6">
                          <w:rPr>
                            <w:rFonts w:eastAsiaTheme="minorHAnsi"/>
                          </w:rPr>
                          <w:t>1–19, 1977 [PMID: 833720]</w:t>
                        </w:r>
                      </w:p>
                    </w:tc>
                  </w:tr>
                  <w:tr w:rsidR="00E039B6" w:rsidRPr="00E039B6" w14:paraId="0D332556" w14:textId="77777777">
                    <w:trPr>
                      <w:tblCellSpacing w:w="0" w:type="dxa"/>
                    </w:trPr>
                    <w:tc>
                      <w:tcPr>
                        <w:tcW w:w="0" w:type="auto"/>
                        <w:hideMark/>
                      </w:tcPr>
                      <w:p w14:paraId="2A6C061C" w14:textId="77777777" w:rsidR="00E039B6" w:rsidRPr="00E039B6" w:rsidRDefault="00E039B6" w:rsidP="00E039B6">
                        <w:pPr>
                          <w:rPr>
                            <w:rFonts w:eastAsiaTheme="minorHAnsi"/>
                          </w:rPr>
                        </w:pPr>
                        <w:r w:rsidRPr="00E039B6">
                          <w:rPr>
                            <w:rFonts w:eastAsiaTheme="minorHAnsi"/>
                          </w:rPr>
                          <w:t xml:space="preserve">Blanchard J: Gastrointestinal absorption, II. Formulation factors affecting bioavailability. </w:t>
                        </w:r>
                        <w:r w:rsidRPr="00E039B6">
                          <w:rPr>
                            <w:rFonts w:eastAsiaTheme="minorHAnsi"/>
                            <w:i/>
                            <w:iCs/>
                          </w:rPr>
                          <w:t>Am J Pharm</w:t>
                        </w:r>
                        <w:r w:rsidRPr="00E039B6">
                          <w:rPr>
                            <w:rFonts w:eastAsiaTheme="minorHAnsi"/>
                            <w:b/>
                            <w:bCs/>
                          </w:rPr>
                          <w:t>150:</w:t>
                        </w:r>
                        <w:r w:rsidRPr="00E039B6">
                          <w:rPr>
                            <w:rFonts w:eastAsiaTheme="minorHAnsi"/>
                          </w:rPr>
                          <w:t>132–151, 1978 [PMID: 364993]</w:t>
                        </w:r>
                      </w:p>
                    </w:tc>
                  </w:tr>
                  <w:tr w:rsidR="00E039B6" w:rsidRPr="00E039B6" w14:paraId="78342667" w14:textId="77777777">
                    <w:trPr>
                      <w:tblCellSpacing w:w="0" w:type="dxa"/>
                    </w:trPr>
                    <w:tc>
                      <w:tcPr>
                        <w:tcW w:w="0" w:type="auto"/>
                        <w:hideMark/>
                      </w:tcPr>
                      <w:p w14:paraId="7E2BFA74" w14:textId="77777777" w:rsidR="00E039B6" w:rsidRPr="00E039B6" w:rsidRDefault="00E039B6" w:rsidP="00E039B6">
                        <w:pPr>
                          <w:rPr>
                            <w:rFonts w:eastAsiaTheme="minorHAnsi"/>
                          </w:rPr>
                        </w:pPr>
                        <w:r w:rsidRPr="00E039B6">
                          <w:rPr>
                            <w:rFonts w:eastAsiaTheme="minorHAnsi"/>
                          </w:rPr>
                          <w:t xml:space="preserve">Blanchard J, Sawchuk RJ, Brodie BB: </w:t>
                        </w:r>
                        <w:r w:rsidRPr="00E039B6">
                          <w:rPr>
                            <w:rFonts w:eastAsiaTheme="minorHAnsi"/>
                            <w:i/>
                            <w:iCs/>
                          </w:rPr>
                          <w:t>Principles and Perspectives in Drug Bioavailability</w:t>
                        </w:r>
                        <w:r w:rsidRPr="00E039B6">
                          <w:rPr>
                            <w:rFonts w:eastAsiaTheme="minorHAnsi"/>
                          </w:rPr>
                          <w:t xml:space="preserve">. New York, Karger, 1979 </w:t>
                        </w:r>
                      </w:p>
                    </w:tc>
                  </w:tr>
                  <w:tr w:rsidR="00E039B6" w:rsidRPr="00E039B6" w14:paraId="67F88E3F" w14:textId="77777777">
                    <w:trPr>
                      <w:tblCellSpacing w:w="0" w:type="dxa"/>
                    </w:trPr>
                    <w:tc>
                      <w:tcPr>
                        <w:tcW w:w="0" w:type="auto"/>
                        <w:hideMark/>
                      </w:tcPr>
                      <w:p w14:paraId="03B23DC6" w14:textId="77777777" w:rsidR="00E039B6" w:rsidRPr="00E039B6" w:rsidRDefault="00E039B6" w:rsidP="00E039B6">
                        <w:pPr>
                          <w:rPr>
                            <w:rFonts w:eastAsiaTheme="minorHAnsi"/>
                          </w:rPr>
                        </w:pPr>
                        <w:r w:rsidRPr="00E039B6">
                          <w:rPr>
                            <w:rFonts w:eastAsiaTheme="minorHAnsi"/>
                          </w:rPr>
                          <w:t xml:space="preserve">Burks TF, Galligan JJ, Porreca F, Barber WD: Regulation of gastric emptying. </w:t>
                        </w:r>
                        <w:r w:rsidRPr="00E039B6">
                          <w:rPr>
                            <w:rFonts w:eastAsiaTheme="minorHAnsi"/>
                            <w:i/>
                            <w:iCs/>
                          </w:rPr>
                          <w:t>Fed Proc</w:t>
                        </w:r>
                        <w:r w:rsidRPr="00E039B6">
                          <w:rPr>
                            <w:rFonts w:eastAsiaTheme="minorHAnsi"/>
                            <w:b/>
                            <w:bCs/>
                          </w:rPr>
                          <w:t>44:</w:t>
                        </w:r>
                        <w:r w:rsidRPr="00E039B6">
                          <w:rPr>
                            <w:rFonts w:eastAsiaTheme="minorHAnsi"/>
                          </w:rPr>
                          <w:t>2897–2901, 1985 [PMID: 2865173]</w:t>
                        </w:r>
                      </w:p>
                    </w:tc>
                  </w:tr>
                  <w:tr w:rsidR="00E039B6" w:rsidRPr="00E039B6" w14:paraId="5BB8B200" w14:textId="77777777">
                    <w:trPr>
                      <w:tblCellSpacing w:w="0" w:type="dxa"/>
                    </w:trPr>
                    <w:tc>
                      <w:tcPr>
                        <w:tcW w:w="0" w:type="auto"/>
                        <w:hideMark/>
                      </w:tcPr>
                      <w:p w14:paraId="4576055E" w14:textId="77777777" w:rsidR="00E039B6" w:rsidRPr="00E039B6" w:rsidRDefault="00E039B6" w:rsidP="00E039B6">
                        <w:pPr>
                          <w:rPr>
                            <w:rFonts w:eastAsiaTheme="minorHAnsi"/>
                          </w:rPr>
                        </w:pPr>
                        <w:r w:rsidRPr="00E039B6">
                          <w:rPr>
                            <w:rFonts w:eastAsiaTheme="minorHAnsi"/>
                          </w:rPr>
                          <w:t xml:space="preserve">Cabana BE, O'Neil R: FDA's report on drug dissolution. </w:t>
                        </w:r>
                        <w:r w:rsidRPr="00E039B6">
                          <w:rPr>
                            <w:rFonts w:eastAsiaTheme="minorHAnsi"/>
                            <w:i/>
                            <w:iCs/>
                          </w:rPr>
                          <w:t xml:space="preserve">Pharm Forum </w:t>
                        </w:r>
                        <w:r w:rsidRPr="00E039B6">
                          <w:rPr>
                            <w:rFonts w:eastAsiaTheme="minorHAnsi"/>
                          </w:rPr>
                          <w:t xml:space="preserve">6:71–75, 1980 </w:t>
                        </w:r>
                      </w:p>
                    </w:tc>
                  </w:tr>
                  <w:tr w:rsidR="00E039B6" w:rsidRPr="00E039B6" w14:paraId="071F2264" w14:textId="77777777">
                    <w:trPr>
                      <w:tblCellSpacing w:w="0" w:type="dxa"/>
                    </w:trPr>
                    <w:tc>
                      <w:tcPr>
                        <w:tcW w:w="0" w:type="auto"/>
                        <w:hideMark/>
                      </w:tcPr>
                      <w:p w14:paraId="57919572" w14:textId="77777777" w:rsidR="00E039B6" w:rsidRPr="00E039B6" w:rsidRDefault="00E039B6" w:rsidP="00E039B6">
                        <w:pPr>
                          <w:rPr>
                            <w:rFonts w:eastAsiaTheme="minorHAnsi"/>
                          </w:rPr>
                        </w:pPr>
                        <w:r w:rsidRPr="00E039B6">
                          <w:rPr>
                            <w:rFonts w:eastAsiaTheme="minorHAnsi"/>
                          </w:rPr>
                          <w:t xml:space="preserve">Cadwalder DE: </w:t>
                        </w:r>
                        <w:r w:rsidRPr="00E039B6">
                          <w:rPr>
                            <w:rFonts w:eastAsiaTheme="minorHAnsi"/>
                            <w:i/>
                            <w:iCs/>
                          </w:rPr>
                          <w:t>Biopharmaceutics and Drug Interactions</w:t>
                        </w:r>
                        <w:r w:rsidRPr="00E039B6">
                          <w:rPr>
                            <w:rFonts w:eastAsiaTheme="minorHAnsi"/>
                          </w:rPr>
                          <w:t xml:space="preserve">. Nutley, NJ, Roche Laboratories, 1971 </w:t>
                        </w:r>
                      </w:p>
                    </w:tc>
                  </w:tr>
                  <w:tr w:rsidR="00E039B6" w:rsidRPr="00E039B6" w14:paraId="00476674" w14:textId="77777777">
                    <w:trPr>
                      <w:tblCellSpacing w:w="0" w:type="dxa"/>
                    </w:trPr>
                    <w:tc>
                      <w:tcPr>
                        <w:tcW w:w="0" w:type="auto"/>
                        <w:hideMark/>
                      </w:tcPr>
                      <w:p w14:paraId="5076FFFD" w14:textId="77777777" w:rsidR="00E039B6" w:rsidRPr="00E039B6" w:rsidRDefault="00E039B6" w:rsidP="00E039B6">
                        <w:pPr>
                          <w:rPr>
                            <w:rFonts w:eastAsiaTheme="minorHAnsi"/>
                          </w:rPr>
                        </w:pPr>
                        <w:r w:rsidRPr="00E039B6">
                          <w:rPr>
                            <w:rFonts w:eastAsiaTheme="minorHAnsi"/>
                          </w:rPr>
                          <w:t xml:space="preserve">Christensen J: The physiology of gastrointestinal transit. </w:t>
                        </w:r>
                        <w:r w:rsidRPr="00E039B6">
                          <w:rPr>
                            <w:rFonts w:eastAsiaTheme="minorHAnsi"/>
                            <w:i/>
                            <w:iCs/>
                          </w:rPr>
                          <w:t>Med Clin N Am</w:t>
                        </w:r>
                        <w:r w:rsidRPr="00E039B6">
                          <w:rPr>
                            <w:rFonts w:eastAsiaTheme="minorHAnsi"/>
                            <w:b/>
                            <w:bCs/>
                          </w:rPr>
                          <w:t>58:</w:t>
                        </w:r>
                        <w:r w:rsidRPr="00E039B6">
                          <w:rPr>
                            <w:rFonts w:eastAsiaTheme="minorHAnsi"/>
                          </w:rPr>
                          <w:t>1165–1180, 1974 [PMID: 4427467]</w:t>
                        </w:r>
                      </w:p>
                    </w:tc>
                  </w:tr>
                  <w:tr w:rsidR="00E039B6" w:rsidRPr="00E039B6" w14:paraId="74E6520F" w14:textId="77777777">
                    <w:trPr>
                      <w:tblCellSpacing w:w="0" w:type="dxa"/>
                    </w:trPr>
                    <w:tc>
                      <w:tcPr>
                        <w:tcW w:w="0" w:type="auto"/>
                        <w:hideMark/>
                      </w:tcPr>
                      <w:p w14:paraId="4E3225F0" w14:textId="77777777" w:rsidR="00E039B6" w:rsidRPr="00E039B6" w:rsidRDefault="00E039B6" w:rsidP="00E039B6">
                        <w:pPr>
                          <w:rPr>
                            <w:rFonts w:eastAsiaTheme="minorHAnsi"/>
                          </w:rPr>
                        </w:pPr>
                        <w:r w:rsidRPr="00E039B6">
                          <w:rPr>
                            <w:rFonts w:eastAsiaTheme="minorHAnsi"/>
                          </w:rPr>
                          <w:t xml:space="preserve">Dakkuri A, Shah AC: Dissolution methodology: An overview. </w:t>
                        </w:r>
                        <w:r w:rsidRPr="00E039B6">
                          <w:rPr>
                            <w:rFonts w:eastAsiaTheme="minorHAnsi"/>
                            <w:i/>
                            <w:iCs/>
                          </w:rPr>
                          <w:t>Pharm Technol</w:t>
                        </w:r>
                        <w:r w:rsidRPr="00E039B6">
                          <w:rPr>
                            <w:rFonts w:eastAsiaTheme="minorHAnsi"/>
                            <w:b/>
                            <w:bCs/>
                          </w:rPr>
                          <w:t>6:</w:t>
                        </w:r>
                        <w:r w:rsidRPr="00E039B6">
                          <w:rPr>
                            <w:rFonts w:eastAsiaTheme="minorHAnsi"/>
                          </w:rPr>
                          <w:t xml:space="preserve">28–32, 1982 </w:t>
                        </w:r>
                      </w:p>
                    </w:tc>
                  </w:tr>
                  <w:tr w:rsidR="00E039B6" w:rsidRPr="00E039B6" w14:paraId="349AFB24" w14:textId="77777777">
                    <w:trPr>
                      <w:tblCellSpacing w:w="0" w:type="dxa"/>
                    </w:trPr>
                    <w:tc>
                      <w:tcPr>
                        <w:tcW w:w="0" w:type="auto"/>
                        <w:hideMark/>
                      </w:tcPr>
                      <w:p w14:paraId="42E70AED" w14:textId="77777777" w:rsidR="00E039B6" w:rsidRPr="00E039B6" w:rsidRDefault="00E039B6" w:rsidP="00E039B6">
                        <w:pPr>
                          <w:rPr>
                            <w:rFonts w:eastAsiaTheme="minorHAnsi"/>
                          </w:rPr>
                        </w:pPr>
                        <w:r w:rsidRPr="00E039B6">
                          <w:rPr>
                            <w:rFonts w:eastAsiaTheme="minorHAnsi"/>
                          </w:rPr>
                          <w:t xml:space="preserve">Dressman JB, Amidon GL, Reppas C, Shah VP: Dissolution testing as a prognostic tool for oral drug absorption: Immediate release dosage forms. </w:t>
                        </w:r>
                        <w:r w:rsidRPr="00E039B6">
                          <w:rPr>
                            <w:rFonts w:eastAsiaTheme="minorHAnsi"/>
                            <w:i/>
                            <w:iCs/>
                          </w:rPr>
                          <w:t>Pharm Res</w:t>
                        </w:r>
                        <w:r w:rsidRPr="00E039B6">
                          <w:rPr>
                            <w:rFonts w:eastAsiaTheme="minorHAnsi"/>
                            <w:b/>
                            <w:bCs/>
                          </w:rPr>
                          <w:t>15:</w:t>
                        </w:r>
                        <w:r w:rsidRPr="00E039B6">
                          <w:rPr>
                            <w:rFonts w:eastAsiaTheme="minorHAnsi"/>
                          </w:rPr>
                          <w:t>11–22, 1998 [PMID: 9487541]</w:t>
                        </w:r>
                      </w:p>
                    </w:tc>
                  </w:tr>
                  <w:tr w:rsidR="00E039B6" w:rsidRPr="00E039B6" w14:paraId="24F13750" w14:textId="77777777">
                    <w:trPr>
                      <w:tblCellSpacing w:w="0" w:type="dxa"/>
                    </w:trPr>
                    <w:tc>
                      <w:tcPr>
                        <w:tcW w:w="0" w:type="auto"/>
                        <w:hideMark/>
                      </w:tcPr>
                      <w:p w14:paraId="38A17423" w14:textId="77777777" w:rsidR="00E039B6" w:rsidRPr="00E039B6" w:rsidRDefault="00E039B6" w:rsidP="00E039B6">
                        <w:pPr>
                          <w:rPr>
                            <w:rFonts w:eastAsiaTheme="minorHAnsi"/>
                          </w:rPr>
                        </w:pPr>
                        <w:r w:rsidRPr="00E039B6">
                          <w:rPr>
                            <w:rFonts w:eastAsiaTheme="minorHAnsi"/>
                          </w:rPr>
                          <w:t xml:space="preserve">Eye IS: A review of the physiology of the gastrointestinal tract in relation to radiation doses from radioactive materials. </w:t>
                        </w:r>
                        <w:r w:rsidRPr="00E039B6">
                          <w:rPr>
                            <w:rFonts w:eastAsiaTheme="minorHAnsi"/>
                            <w:i/>
                            <w:iCs/>
                          </w:rPr>
                          <w:t>Health Phys</w:t>
                        </w:r>
                        <w:r w:rsidRPr="00E039B6">
                          <w:rPr>
                            <w:rFonts w:eastAsiaTheme="minorHAnsi"/>
                            <w:b/>
                            <w:bCs/>
                          </w:rPr>
                          <w:t>12:</w:t>
                        </w:r>
                        <w:r w:rsidRPr="00E039B6">
                          <w:rPr>
                            <w:rFonts w:eastAsiaTheme="minorHAnsi"/>
                          </w:rPr>
                          <w:t xml:space="preserve">131–161, 1966 </w:t>
                        </w:r>
                      </w:p>
                    </w:tc>
                  </w:tr>
                  <w:tr w:rsidR="00E039B6" w:rsidRPr="00E039B6" w14:paraId="3DA2FA05" w14:textId="77777777">
                    <w:trPr>
                      <w:tblCellSpacing w:w="0" w:type="dxa"/>
                    </w:trPr>
                    <w:tc>
                      <w:tcPr>
                        <w:tcW w:w="0" w:type="auto"/>
                        <w:hideMark/>
                      </w:tcPr>
                      <w:p w14:paraId="54E3AE4F" w14:textId="77777777" w:rsidR="00E039B6" w:rsidRPr="00E039B6" w:rsidRDefault="00E039B6" w:rsidP="00E039B6">
                        <w:pPr>
                          <w:rPr>
                            <w:rFonts w:eastAsiaTheme="minorHAnsi"/>
                          </w:rPr>
                        </w:pPr>
                        <w:r w:rsidRPr="00E039B6">
                          <w:rPr>
                            <w:rFonts w:eastAsiaTheme="minorHAnsi"/>
                          </w:rPr>
                          <w:t xml:space="preserve">Gilbaldi M: </w:t>
                        </w:r>
                        <w:r w:rsidRPr="00E039B6">
                          <w:rPr>
                            <w:rFonts w:eastAsiaTheme="minorHAnsi"/>
                            <w:i/>
                            <w:iCs/>
                          </w:rPr>
                          <w:t>Biopharmaceutics and Clinical Pharmacokinetics</w:t>
                        </w:r>
                        <w:r w:rsidRPr="00E039B6">
                          <w:rPr>
                            <w:rFonts w:eastAsiaTheme="minorHAnsi"/>
                          </w:rPr>
                          <w:t xml:space="preserve">. Philadelphia, Lea &amp; Febiger, 1977 </w:t>
                        </w:r>
                      </w:p>
                    </w:tc>
                  </w:tr>
                  <w:tr w:rsidR="00E039B6" w:rsidRPr="00E039B6" w14:paraId="3168FCCD" w14:textId="77777777">
                    <w:trPr>
                      <w:tblCellSpacing w:w="0" w:type="dxa"/>
                    </w:trPr>
                    <w:tc>
                      <w:tcPr>
                        <w:tcW w:w="0" w:type="auto"/>
                        <w:hideMark/>
                      </w:tcPr>
                      <w:p w14:paraId="305E6C2E" w14:textId="77777777" w:rsidR="00E039B6" w:rsidRPr="00E039B6" w:rsidRDefault="00E039B6" w:rsidP="00E039B6">
                        <w:pPr>
                          <w:rPr>
                            <w:rFonts w:eastAsiaTheme="minorHAnsi"/>
                          </w:rPr>
                        </w:pPr>
                        <w:r w:rsidRPr="00E039B6">
                          <w:rPr>
                            <w:rFonts w:eastAsiaTheme="minorHAnsi"/>
                          </w:rPr>
                          <w:t xml:space="preserve">Hansen WA: </w:t>
                        </w:r>
                        <w:r w:rsidRPr="00E039B6">
                          <w:rPr>
                            <w:rFonts w:eastAsiaTheme="minorHAnsi"/>
                            <w:i/>
                            <w:iCs/>
                          </w:rPr>
                          <w:t>Handbook of Dissolution Testing</w:t>
                        </w:r>
                        <w:r w:rsidRPr="00E039B6">
                          <w:rPr>
                            <w:rFonts w:eastAsiaTheme="minorHAnsi"/>
                          </w:rPr>
                          <w:t xml:space="preserve">. Springfield, OR, Pharmaceutical Technology Publications, 1982 </w:t>
                        </w:r>
                      </w:p>
                    </w:tc>
                  </w:tr>
                  <w:tr w:rsidR="00E039B6" w:rsidRPr="00E039B6" w14:paraId="3EAEC74D" w14:textId="77777777">
                    <w:trPr>
                      <w:tblCellSpacing w:w="0" w:type="dxa"/>
                    </w:trPr>
                    <w:tc>
                      <w:tcPr>
                        <w:tcW w:w="0" w:type="auto"/>
                        <w:hideMark/>
                      </w:tcPr>
                      <w:p w14:paraId="23B70104" w14:textId="77777777" w:rsidR="00E039B6" w:rsidRPr="00E039B6" w:rsidRDefault="00E039B6" w:rsidP="00E039B6">
                        <w:pPr>
                          <w:rPr>
                            <w:rFonts w:eastAsiaTheme="minorHAnsi"/>
                          </w:rPr>
                        </w:pPr>
                        <w:r w:rsidRPr="00E039B6">
                          <w:rPr>
                            <w:rFonts w:eastAsiaTheme="minorHAnsi"/>
                          </w:rPr>
                          <w:t xml:space="preserve">Hardwidge E, Sarapu A, Laughlin W: Comparison of operating characteristics of different dissolution test systems. </w:t>
                        </w:r>
                        <w:r w:rsidRPr="00E039B6">
                          <w:rPr>
                            <w:rFonts w:eastAsiaTheme="minorHAnsi"/>
                            <w:i/>
                            <w:iCs/>
                          </w:rPr>
                          <w:t>J Pharm Sci</w:t>
                        </w:r>
                        <w:r w:rsidRPr="00E039B6">
                          <w:rPr>
                            <w:rFonts w:eastAsiaTheme="minorHAnsi"/>
                            <w:b/>
                            <w:bCs/>
                          </w:rPr>
                          <w:t>6:</w:t>
                        </w:r>
                        <w:r w:rsidRPr="00E039B6">
                          <w:rPr>
                            <w:rFonts w:eastAsiaTheme="minorHAnsi"/>
                          </w:rPr>
                          <w:t xml:space="preserve">1732–1735, 1978 </w:t>
                        </w:r>
                      </w:p>
                    </w:tc>
                  </w:tr>
                  <w:tr w:rsidR="00E039B6" w:rsidRPr="00E039B6" w14:paraId="4AD0D3E1" w14:textId="77777777">
                    <w:trPr>
                      <w:tblCellSpacing w:w="0" w:type="dxa"/>
                    </w:trPr>
                    <w:tc>
                      <w:tcPr>
                        <w:tcW w:w="0" w:type="auto"/>
                        <w:hideMark/>
                      </w:tcPr>
                      <w:p w14:paraId="5220AE70" w14:textId="77777777" w:rsidR="00E039B6" w:rsidRPr="00E039B6" w:rsidRDefault="00E039B6" w:rsidP="00E039B6">
                        <w:pPr>
                          <w:rPr>
                            <w:rFonts w:eastAsiaTheme="minorHAnsi"/>
                          </w:rPr>
                        </w:pPr>
                        <w:r w:rsidRPr="00E039B6">
                          <w:rPr>
                            <w:rFonts w:eastAsiaTheme="minorHAnsi"/>
                          </w:rPr>
                          <w:t xml:space="preserve">Houston JB, Wood SG: Gastrointestinal absorption of drugs and other xenobiotics. In Bridges JW, Chasseaud LF (eds), </w:t>
                        </w:r>
                        <w:r w:rsidRPr="00E039B6">
                          <w:rPr>
                            <w:rFonts w:eastAsiaTheme="minorHAnsi"/>
                            <w:i/>
                            <w:iCs/>
                          </w:rPr>
                          <w:t>Progress in Drug Metabolism</w:t>
                        </w:r>
                        <w:r w:rsidRPr="00E039B6">
                          <w:rPr>
                            <w:rFonts w:eastAsiaTheme="minorHAnsi"/>
                          </w:rPr>
                          <w:t xml:space="preserve">. London, Wiley, 1980, vol 4, chap 2 </w:t>
                        </w:r>
                      </w:p>
                    </w:tc>
                  </w:tr>
                  <w:tr w:rsidR="00E039B6" w:rsidRPr="00E039B6" w14:paraId="3E5594A6" w14:textId="77777777">
                    <w:trPr>
                      <w:tblCellSpacing w:w="0" w:type="dxa"/>
                    </w:trPr>
                    <w:tc>
                      <w:tcPr>
                        <w:tcW w:w="0" w:type="auto"/>
                        <w:hideMark/>
                      </w:tcPr>
                      <w:p w14:paraId="485D4CBC" w14:textId="77777777" w:rsidR="00E039B6" w:rsidRPr="00E039B6" w:rsidRDefault="00E039B6" w:rsidP="00E039B6">
                        <w:pPr>
                          <w:rPr>
                            <w:rFonts w:eastAsiaTheme="minorHAnsi"/>
                          </w:rPr>
                        </w:pPr>
                        <w:r w:rsidRPr="00E039B6">
                          <w:rPr>
                            <w:rFonts w:eastAsiaTheme="minorHAnsi"/>
                          </w:rPr>
                          <w:t xml:space="preserve">Jollow DJ, Brodie BB: Mechanisms of drug absorption and drug solution. </w:t>
                        </w:r>
                        <w:r w:rsidRPr="00E039B6">
                          <w:rPr>
                            <w:rFonts w:eastAsiaTheme="minorHAnsi"/>
                            <w:i/>
                            <w:iCs/>
                          </w:rPr>
                          <w:t xml:space="preserve">Pharmacology </w:t>
                        </w:r>
                        <w:r w:rsidRPr="00E039B6">
                          <w:rPr>
                            <w:rFonts w:eastAsiaTheme="minorHAnsi"/>
                            <w:b/>
                            <w:bCs/>
                          </w:rPr>
                          <w:t>8:</w:t>
                        </w:r>
                        <w:r w:rsidRPr="00E039B6">
                          <w:rPr>
                            <w:rFonts w:eastAsiaTheme="minorHAnsi"/>
                          </w:rPr>
                          <w:t>21–32, 1972 [PMID: 4644653]</w:t>
                        </w:r>
                      </w:p>
                    </w:tc>
                  </w:tr>
                  <w:tr w:rsidR="00E039B6" w:rsidRPr="00E039B6" w14:paraId="1D5F3D0A" w14:textId="77777777">
                    <w:trPr>
                      <w:tblCellSpacing w:w="0" w:type="dxa"/>
                    </w:trPr>
                    <w:tc>
                      <w:tcPr>
                        <w:tcW w:w="0" w:type="auto"/>
                        <w:hideMark/>
                      </w:tcPr>
                      <w:p w14:paraId="743481AA" w14:textId="77777777" w:rsidR="00E039B6" w:rsidRPr="00E039B6" w:rsidRDefault="00E039B6" w:rsidP="00E039B6">
                        <w:pPr>
                          <w:rPr>
                            <w:rFonts w:eastAsiaTheme="minorHAnsi"/>
                          </w:rPr>
                        </w:pPr>
                        <w:r w:rsidRPr="00E039B6">
                          <w:rPr>
                            <w:rFonts w:eastAsiaTheme="minorHAnsi"/>
                          </w:rPr>
                          <w:t xml:space="preserve">LaDu BN, Mandel HG, Way EL: </w:t>
                        </w:r>
                        <w:r w:rsidRPr="00E039B6">
                          <w:rPr>
                            <w:rFonts w:eastAsiaTheme="minorHAnsi"/>
                            <w:i/>
                            <w:iCs/>
                          </w:rPr>
                          <w:t>Fundamentals of Drug Metabolism and Drug Disposition</w:t>
                        </w:r>
                        <w:r w:rsidRPr="00E039B6">
                          <w:rPr>
                            <w:rFonts w:eastAsiaTheme="minorHAnsi"/>
                          </w:rPr>
                          <w:t xml:space="preserve">. Baltimore, Williams &amp; Wilkins, 1971 </w:t>
                        </w:r>
                      </w:p>
                    </w:tc>
                  </w:tr>
                  <w:tr w:rsidR="00E039B6" w:rsidRPr="00E039B6" w14:paraId="6D4533B9" w14:textId="77777777">
                    <w:trPr>
                      <w:tblCellSpacing w:w="0" w:type="dxa"/>
                    </w:trPr>
                    <w:tc>
                      <w:tcPr>
                        <w:tcW w:w="0" w:type="auto"/>
                        <w:hideMark/>
                      </w:tcPr>
                      <w:p w14:paraId="69B559DC" w14:textId="77777777" w:rsidR="00E039B6" w:rsidRPr="00E039B6" w:rsidRDefault="00E039B6" w:rsidP="00E039B6">
                        <w:pPr>
                          <w:rPr>
                            <w:rFonts w:eastAsiaTheme="minorHAnsi"/>
                          </w:rPr>
                        </w:pPr>
                        <w:r w:rsidRPr="00E039B6">
                          <w:rPr>
                            <w:rFonts w:eastAsiaTheme="minorHAnsi"/>
                          </w:rPr>
                          <w:t xml:space="preserve">Leesman GD, Sinko PJ, Amidon GL: Simulation of oral drug absorption: Gastric emptying and gastrointestinal motility. In Welling PW, Tse FLS (eds), </w:t>
                        </w:r>
                        <w:r w:rsidRPr="00E039B6">
                          <w:rPr>
                            <w:rFonts w:eastAsiaTheme="minorHAnsi"/>
                            <w:i/>
                            <w:iCs/>
                          </w:rPr>
                          <w:t>Pharmacokinetics: Regulatory, Industry, Academic Perspectives</w:t>
                        </w:r>
                        <w:r w:rsidRPr="00E039B6">
                          <w:rPr>
                            <w:rFonts w:eastAsiaTheme="minorHAnsi"/>
                          </w:rPr>
                          <w:t xml:space="preserve">. New York, Marcel Dekker, 1988, chap 6 </w:t>
                        </w:r>
                      </w:p>
                    </w:tc>
                  </w:tr>
                  <w:tr w:rsidR="00E039B6" w:rsidRPr="00E039B6" w14:paraId="6ED08223" w14:textId="77777777">
                    <w:trPr>
                      <w:tblCellSpacing w:w="0" w:type="dxa"/>
                    </w:trPr>
                    <w:tc>
                      <w:tcPr>
                        <w:tcW w:w="0" w:type="auto"/>
                        <w:hideMark/>
                      </w:tcPr>
                      <w:p w14:paraId="12DE2224" w14:textId="77777777" w:rsidR="00E039B6" w:rsidRPr="00E039B6" w:rsidRDefault="00E039B6" w:rsidP="00E039B6">
                        <w:pPr>
                          <w:rPr>
                            <w:rFonts w:eastAsiaTheme="minorHAnsi"/>
                          </w:rPr>
                        </w:pPr>
                        <w:r w:rsidRPr="00E039B6">
                          <w:rPr>
                            <w:rFonts w:eastAsiaTheme="minorHAnsi"/>
                          </w:rPr>
                          <w:t xml:space="preserve">Leeson LJ, Carstensen JT: Industrial pharmaceutical technology. In Leeson L, Carstensen JT (eds), </w:t>
                        </w:r>
                        <w:r w:rsidRPr="00E039B6">
                          <w:rPr>
                            <w:rFonts w:eastAsiaTheme="minorHAnsi"/>
                            <w:i/>
                            <w:iCs/>
                          </w:rPr>
                          <w:t>Dissolution Technology</w:t>
                        </w:r>
                        <w:r w:rsidRPr="00E039B6">
                          <w:rPr>
                            <w:rFonts w:eastAsiaTheme="minorHAnsi"/>
                          </w:rPr>
                          <w:t xml:space="preserve">. Washington, DC, Academy of Pharmaceutical Sciences, 1974 </w:t>
                        </w:r>
                      </w:p>
                    </w:tc>
                  </w:tr>
                  <w:tr w:rsidR="00E039B6" w:rsidRPr="00E039B6" w14:paraId="13395DC7" w14:textId="77777777">
                    <w:trPr>
                      <w:tblCellSpacing w:w="0" w:type="dxa"/>
                    </w:trPr>
                    <w:tc>
                      <w:tcPr>
                        <w:tcW w:w="0" w:type="auto"/>
                        <w:hideMark/>
                      </w:tcPr>
                      <w:p w14:paraId="501D685B" w14:textId="77777777" w:rsidR="00E039B6" w:rsidRPr="00E039B6" w:rsidRDefault="00E039B6" w:rsidP="00E039B6">
                        <w:pPr>
                          <w:rPr>
                            <w:rFonts w:eastAsiaTheme="minorHAnsi"/>
                          </w:rPr>
                        </w:pPr>
                        <w:r w:rsidRPr="00E039B6">
                          <w:rPr>
                            <w:rFonts w:eastAsiaTheme="minorHAnsi"/>
                          </w:rPr>
                          <w:t xml:space="preserve">Levine RR: Factors affecting gastrointestinal absorption of drugs. </w:t>
                        </w:r>
                        <w:r w:rsidRPr="00E039B6">
                          <w:rPr>
                            <w:rFonts w:eastAsiaTheme="minorHAnsi"/>
                            <w:i/>
                            <w:iCs/>
                          </w:rPr>
                          <w:t>Dig Dis</w:t>
                        </w:r>
                        <w:r w:rsidRPr="00E039B6">
                          <w:rPr>
                            <w:rFonts w:eastAsiaTheme="minorHAnsi"/>
                            <w:b/>
                            <w:bCs/>
                          </w:rPr>
                          <w:t>15:</w:t>
                        </w:r>
                        <w:r w:rsidRPr="00E039B6">
                          <w:rPr>
                            <w:rFonts w:eastAsiaTheme="minorHAnsi"/>
                          </w:rPr>
                          <w:t>171–188, 1970 [PMID: 4905589]</w:t>
                        </w:r>
                      </w:p>
                    </w:tc>
                  </w:tr>
                  <w:tr w:rsidR="00E039B6" w:rsidRPr="00E039B6" w14:paraId="1E94C72A" w14:textId="77777777">
                    <w:trPr>
                      <w:tblCellSpacing w:w="0" w:type="dxa"/>
                    </w:trPr>
                    <w:tc>
                      <w:tcPr>
                        <w:tcW w:w="0" w:type="auto"/>
                        <w:hideMark/>
                      </w:tcPr>
                      <w:p w14:paraId="1ACF524B" w14:textId="77777777" w:rsidR="00E039B6" w:rsidRPr="00E039B6" w:rsidRDefault="00E039B6" w:rsidP="00E039B6">
                        <w:pPr>
                          <w:rPr>
                            <w:rFonts w:eastAsiaTheme="minorHAnsi"/>
                          </w:rPr>
                        </w:pPr>
                        <w:r w:rsidRPr="00E039B6">
                          <w:rPr>
                            <w:rFonts w:eastAsiaTheme="minorHAnsi"/>
                          </w:rPr>
                          <w:t xml:space="preserve">McElnay JC: Buccal absorption of drugs. In Swarbrick J, Boylan JC (eds), </w:t>
                        </w:r>
                        <w:r w:rsidRPr="00E039B6">
                          <w:rPr>
                            <w:rFonts w:eastAsiaTheme="minorHAnsi"/>
                            <w:i/>
                            <w:iCs/>
                          </w:rPr>
                          <w:t>Encyclopedia of Pharmaceutical Technology</w:t>
                        </w:r>
                        <w:r w:rsidRPr="00E039B6">
                          <w:rPr>
                            <w:rFonts w:eastAsiaTheme="minorHAnsi"/>
                          </w:rPr>
                          <w:t xml:space="preserve">. New York, Marcel Dekker, 1990, vol 2, pp 189–211 </w:t>
                        </w:r>
                      </w:p>
                    </w:tc>
                  </w:tr>
                  <w:tr w:rsidR="00E039B6" w:rsidRPr="00E039B6" w14:paraId="152566FB" w14:textId="77777777">
                    <w:trPr>
                      <w:tblCellSpacing w:w="0" w:type="dxa"/>
                    </w:trPr>
                    <w:tc>
                      <w:tcPr>
                        <w:tcW w:w="0" w:type="auto"/>
                        <w:hideMark/>
                      </w:tcPr>
                      <w:p w14:paraId="4CA94769" w14:textId="77777777" w:rsidR="00E039B6" w:rsidRPr="00E039B6" w:rsidRDefault="00E039B6" w:rsidP="00E039B6">
                        <w:pPr>
                          <w:rPr>
                            <w:rFonts w:eastAsiaTheme="minorHAnsi"/>
                          </w:rPr>
                        </w:pPr>
                        <w:r w:rsidRPr="00E039B6">
                          <w:rPr>
                            <w:rFonts w:eastAsiaTheme="minorHAnsi"/>
                          </w:rPr>
                          <w:t xml:space="preserve">Mojaverian P, Vlasses PH, Kellner PE, Rocci ML Jr: Effects of gender, posture and age on gastric residence of an indigestible solid: Pharmaceutical considerations. </w:t>
                        </w:r>
                        <w:r w:rsidRPr="00E039B6">
                          <w:rPr>
                            <w:rFonts w:eastAsiaTheme="minorHAnsi"/>
                            <w:i/>
                            <w:iCs/>
                          </w:rPr>
                          <w:t>Pharm Res</w:t>
                        </w:r>
                        <w:r w:rsidRPr="00E039B6">
                          <w:rPr>
                            <w:rFonts w:eastAsiaTheme="minorHAnsi"/>
                            <w:b/>
                            <w:bCs/>
                          </w:rPr>
                          <w:t>5:</w:t>
                        </w:r>
                        <w:r w:rsidRPr="00E039B6">
                          <w:rPr>
                            <w:rFonts w:eastAsiaTheme="minorHAnsi"/>
                          </w:rPr>
                          <w:t>639–644, 1988 [PMID: 3244616]</w:t>
                        </w:r>
                      </w:p>
                    </w:tc>
                  </w:tr>
                  <w:tr w:rsidR="00E039B6" w:rsidRPr="00E039B6" w14:paraId="46CCD5FC" w14:textId="77777777">
                    <w:trPr>
                      <w:tblCellSpacing w:w="0" w:type="dxa"/>
                    </w:trPr>
                    <w:tc>
                      <w:tcPr>
                        <w:tcW w:w="0" w:type="auto"/>
                        <w:hideMark/>
                      </w:tcPr>
                      <w:p w14:paraId="56EC6ADF" w14:textId="77777777" w:rsidR="00E039B6" w:rsidRPr="00E039B6" w:rsidRDefault="00E039B6" w:rsidP="00E039B6">
                        <w:pPr>
                          <w:rPr>
                            <w:rFonts w:eastAsiaTheme="minorHAnsi"/>
                          </w:rPr>
                        </w:pPr>
                        <w:r w:rsidRPr="00E039B6">
                          <w:rPr>
                            <w:rFonts w:eastAsiaTheme="minorHAnsi"/>
                          </w:rPr>
                          <w:t xml:space="preserve">Neinbert R: Ion pair transport across membranes. </w:t>
                        </w:r>
                        <w:r w:rsidRPr="00E039B6">
                          <w:rPr>
                            <w:rFonts w:eastAsiaTheme="minorHAnsi"/>
                            <w:i/>
                            <w:iCs/>
                          </w:rPr>
                          <w:t>Pharm Res</w:t>
                        </w:r>
                        <w:r w:rsidRPr="00E039B6">
                          <w:rPr>
                            <w:rFonts w:eastAsiaTheme="minorHAnsi"/>
                            <w:b/>
                            <w:bCs/>
                          </w:rPr>
                          <w:t>6:</w:t>
                        </w:r>
                        <w:r w:rsidRPr="00E039B6">
                          <w:rPr>
                            <w:rFonts w:eastAsiaTheme="minorHAnsi"/>
                          </w:rPr>
                          <w:t xml:space="preserve">743–747, 1989 </w:t>
                        </w:r>
                      </w:p>
                    </w:tc>
                  </w:tr>
                  <w:tr w:rsidR="00E039B6" w:rsidRPr="00E039B6" w14:paraId="3DA12DF4" w14:textId="77777777">
                    <w:trPr>
                      <w:tblCellSpacing w:w="0" w:type="dxa"/>
                    </w:trPr>
                    <w:tc>
                      <w:tcPr>
                        <w:tcW w:w="0" w:type="auto"/>
                        <w:hideMark/>
                      </w:tcPr>
                      <w:p w14:paraId="3B3A10BE" w14:textId="77777777" w:rsidR="00E039B6" w:rsidRPr="00E039B6" w:rsidRDefault="00E039B6" w:rsidP="00E039B6">
                        <w:pPr>
                          <w:rPr>
                            <w:rFonts w:eastAsiaTheme="minorHAnsi"/>
                          </w:rPr>
                        </w:pPr>
                        <w:r w:rsidRPr="00E039B6">
                          <w:rPr>
                            <w:rFonts w:eastAsiaTheme="minorHAnsi"/>
                          </w:rPr>
                          <w:t xml:space="preserve">Niazi S: </w:t>
                        </w:r>
                        <w:r w:rsidRPr="00E039B6">
                          <w:rPr>
                            <w:rFonts w:eastAsiaTheme="minorHAnsi"/>
                            <w:i/>
                            <w:iCs/>
                          </w:rPr>
                          <w:t>Textbook of Biopharmaceutics and Clinical Pharmacokinetics</w:t>
                        </w:r>
                        <w:r w:rsidRPr="00E039B6">
                          <w:rPr>
                            <w:rFonts w:eastAsiaTheme="minorHAnsi"/>
                          </w:rPr>
                          <w:t xml:space="preserve">. New York, Appleton, 1979 </w:t>
                        </w:r>
                      </w:p>
                    </w:tc>
                  </w:tr>
                  <w:tr w:rsidR="00E039B6" w:rsidRPr="00E039B6" w14:paraId="44AE4D36" w14:textId="77777777">
                    <w:trPr>
                      <w:tblCellSpacing w:w="0" w:type="dxa"/>
                    </w:trPr>
                    <w:tc>
                      <w:tcPr>
                        <w:tcW w:w="0" w:type="auto"/>
                        <w:hideMark/>
                      </w:tcPr>
                      <w:p w14:paraId="6B6CB6D0" w14:textId="77777777" w:rsidR="00E039B6" w:rsidRPr="00E039B6" w:rsidRDefault="00E039B6" w:rsidP="00E039B6">
                        <w:pPr>
                          <w:rPr>
                            <w:rFonts w:eastAsiaTheme="minorHAnsi"/>
                          </w:rPr>
                        </w:pPr>
                        <w:r w:rsidRPr="00E039B6">
                          <w:rPr>
                            <w:rFonts w:eastAsiaTheme="minorHAnsi"/>
                          </w:rPr>
                          <w:t xml:space="preserve">Notari RE: </w:t>
                        </w:r>
                        <w:r w:rsidRPr="00E039B6">
                          <w:rPr>
                            <w:rFonts w:eastAsiaTheme="minorHAnsi"/>
                            <w:i/>
                            <w:iCs/>
                          </w:rPr>
                          <w:t>Biopharmaceutics and Pharmacokinetics:An Introduction.</w:t>
                        </w:r>
                        <w:r w:rsidRPr="00E039B6">
                          <w:rPr>
                            <w:rFonts w:eastAsiaTheme="minorHAnsi"/>
                          </w:rPr>
                          <w:t xml:space="preserve"> New York, Marcel Dekker, 1975 </w:t>
                        </w:r>
                      </w:p>
                    </w:tc>
                  </w:tr>
                  <w:tr w:rsidR="00E039B6" w:rsidRPr="00E039B6" w14:paraId="1D08129C" w14:textId="77777777">
                    <w:trPr>
                      <w:tblCellSpacing w:w="0" w:type="dxa"/>
                    </w:trPr>
                    <w:tc>
                      <w:tcPr>
                        <w:tcW w:w="0" w:type="auto"/>
                        <w:hideMark/>
                      </w:tcPr>
                      <w:p w14:paraId="6DD4F000" w14:textId="77777777" w:rsidR="00E039B6" w:rsidRPr="00E039B6" w:rsidRDefault="00E039B6" w:rsidP="00E039B6">
                        <w:pPr>
                          <w:rPr>
                            <w:rFonts w:eastAsiaTheme="minorHAnsi"/>
                          </w:rPr>
                        </w:pPr>
                        <w:r w:rsidRPr="00E039B6">
                          <w:rPr>
                            <w:rFonts w:eastAsiaTheme="minorHAnsi"/>
                          </w:rPr>
                          <w:t xml:space="preserve">Palin K: Lipids and oral drug delivery. </w:t>
                        </w:r>
                        <w:r w:rsidRPr="00E039B6">
                          <w:rPr>
                            <w:rFonts w:eastAsiaTheme="minorHAnsi"/>
                            <w:i/>
                            <w:iCs/>
                          </w:rPr>
                          <w:t>Pharm Int</w:t>
                        </w:r>
                        <w:r w:rsidRPr="00E039B6">
                          <w:rPr>
                            <w:rFonts w:eastAsiaTheme="minorHAnsi"/>
                            <w:b/>
                            <w:bCs/>
                          </w:rPr>
                          <w:t>Nov:</w:t>
                        </w:r>
                        <w:r w:rsidRPr="00E039B6">
                          <w:rPr>
                            <w:rFonts w:eastAsiaTheme="minorHAnsi"/>
                          </w:rPr>
                          <w:t xml:space="preserve">272–275, 1985 </w:t>
                        </w:r>
                      </w:p>
                    </w:tc>
                  </w:tr>
                  <w:tr w:rsidR="00E039B6" w:rsidRPr="00E039B6" w14:paraId="00FF66E5" w14:textId="77777777">
                    <w:trPr>
                      <w:tblCellSpacing w:w="0" w:type="dxa"/>
                    </w:trPr>
                    <w:tc>
                      <w:tcPr>
                        <w:tcW w:w="0" w:type="auto"/>
                        <w:hideMark/>
                      </w:tcPr>
                      <w:p w14:paraId="59BE9FA5" w14:textId="77777777" w:rsidR="00E039B6" w:rsidRPr="00E039B6" w:rsidRDefault="00E039B6" w:rsidP="00E039B6">
                        <w:pPr>
                          <w:rPr>
                            <w:rFonts w:eastAsiaTheme="minorHAnsi"/>
                          </w:rPr>
                        </w:pPr>
                        <w:r w:rsidRPr="00E039B6">
                          <w:rPr>
                            <w:rFonts w:eastAsiaTheme="minorHAnsi"/>
                          </w:rPr>
                          <w:t xml:space="preserve">Palin K, Whalley D, Wilson C, et al: Determination of gastric-emptying profiles in the rat: Influence of oil structure and volume. </w:t>
                        </w:r>
                        <w:r w:rsidRPr="00E039B6">
                          <w:rPr>
                            <w:rFonts w:eastAsiaTheme="minorHAnsi"/>
                            <w:i/>
                            <w:iCs/>
                          </w:rPr>
                          <w:t>Int J Pharm</w:t>
                        </w:r>
                        <w:r w:rsidRPr="00E039B6">
                          <w:rPr>
                            <w:rFonts w:eastAsiaTheme="minorHAnsi"/>
                            <w:b/>
                            <w:bCs/>
                          </w:rPr>
                          <w:t>12:</w:t>
                        </w:r>
                        <w:r w:rsidRPr="00E039B6">
                          <w:rPr>
                            <w:rFonts w:eastAsiaTheme="minorHAnsi"/>
                          </w:rPr>
                          <w:t xml:space="preserve">315–322, 1982 </w:t>
                        </w:r>
                      </w:p>
                    </w:tc>
                  </w:tr>
                  <w:tr w:rsidR="00E039B6" w:rsidRPr="00E039B6" w14:paraId="65BC4666" w14:textId="77777777">
                    <w:trPr>
                      <w:tblCellSpacing w:w="0" w:type="dxa"/>
                    </w:trPr>
                    <w:tc>
                      <w:tcPr>
                        <w:tcW w:w="0" w:type="auto"/>
                        <w:hideMark/>
                      </w:tcPr>
                      <w:p w14:paraId="611B0C85" w14:textId="77777777" w:rsidR="00E039B6" w:rsidRPr="00E039B6" w:rsidRDefault="00E039B6" w:rsidP="00E039B6">
                        <w:pPr>
                          <w:rPr>
                            <w:rFonts w:eastAsiaTheme="minorHAnsi"/>
                          </w:rPr>
                        </w:pPr>
                        <w:r w:rsidRPr="00E039B6">
                          <w:rPr>
                            <w:rFonts w:eastAsiaTheme="minorHAnsi"/>
                          </w:rPr>
                          <w:t xml:space="preserve">Parrott EL: </w:t>
                        </w:r>
                        <w:r w:rsidRPr="00E039B6">
                          <w:rPr>
                            <w:rFonts w:eastAsiaTheme="minorHAnsi"/>
                            <w:i/>
                            <w:iCs/>
                          </w:rPr>
                          <w:t>Pharmaceutical Technology</w:t>
                        </w:r>
                        <w:r w:rsidRPr="00E039B6">
                          <w:rPr>
                            <w:rFonts w:eastAsiaTheme="minorHAnsi"/>
                          </w:rPr>
                          <w:t xml:space="preserve">. Minneapolis, Burgess, 1970 </w:t>
                        </w:r>
                      </w:p>
                    </w:tc>
                  </w:tr>
                  <w:tr w:rsidR="00E039B6" w:rsidRPr="00E039B6" w14:paraId="3C814C87" w14:textId="77777777">
                    <w:trPr>
                      <w:tblCellSpacing w:w="0" w:type="dxa"/>
                    </w:trPr>
                    <w:tc>
                      <w:tcPr>
                        <w:tcW w:w="0" w:type="auto"/>
                        <w:hideMark/>
                      </w:tcPr>
                      <w:p w14:paraId="02E59492" w14:textId="77777777" w:rsidR="00E039B6" w:rsidRPr="00E039B6" w:rsidRDefault="00E039B6" w:rsidP="00E039B6">
                        <w:pPr>
                          <w:rPr>
                            <w:rFonts w:eastAsiaTheme="minorHAnsi"/>
                          </w:rPr>
                        </w:pPr>
                        <w:r w:rsidRPr="00E039B6">
                          <w:rPr>
                            <w:rFonts w:eastAsiaTheme="minorHAnsi"/>
                          </w:rPr>
                          <w:t xml:space="preserve">Pernarowski M: Dissolution methodology. In Leeson L, Carstensen JT (eds), </w:t>
                        </w:r>
                        <w:r w:rsidRPr="00E039B6">
                          <w:rPr>
                            <w:rFonts w:eastAsiaTheme="minorHAnsi"/>
                            <w:i/>
                            <w:iCs/>
                          </w:rPr>
                          <w:t>DissolutionTechnology</w:t>
                        </w:r>
                        <w:r w:rsidRPr="00E039B6">
                          <w:rPr>
                            <w:rFonts w:eastAsiaTheme="minorHAnsi"/>
                          </w:rPr>
                          <w:t xml:space="preserve">. Washington, DC, Academy of Pharmaceutical Sciences, 1975, p 58 </w:t>
                        </w:r>
                      </w:p>
                    </w:tc>
                  </w:tr>
                  <w:tr w:rsidR="00E039B6" w:rsidRPr="00E039B6" w14:paraId="08366904" w14:textId="77777777">
                    <w:trPr>
                      <w:tblCellSpacing w:w="0" w:type="dxa"/>
                    </w:trPr>
                    <w:tc>
                      <w:tcPr>
                        <w:tcW w:w="0" w:type="auto"/>
                        <w:hideMark/>
                      </w:tcPr>
                      <w:p w14:paraId="4761A652" w14:textId="77777777" w:rsidR="00E039B6" w:rsidRPr="00E039B6" w:rsidRDefault="00E039B6" w:rsidP="00E039B6">
                        <w:pPr>
                          <w:rPr>
                            <w:rFonts w:eastAsiaTheme="minorHAnsi"/>
                          </w:rPr>
                        </w:pPr>
                        <w:r w:rsidRPr="00E039B6">
                          <w:rPr>
                            <w:rFonts w:eastAsiaTheme="minorHAnsi"/>
                          </w:rPr>
                          <w:t xml:space="preserve">Pharmacopeial Forum: FDA report on drug dissolution. </w:t>
                        </w:r>
                        <w:r w:rsidRPr="00E039B6">
                          <w:rPr>
                            <w:rFonts w:eastAsiaTheme="minorHAnsi"/>
                            <w:i/>
                            <w:iCs/>
                          </w:rPr>
                          <w:t>Pharm Forum</w:t>
                        </w:r>
                        <w:r w:rsidRPr="00E039B6">
                          <w:rPr>
                            <w:rFonts w:eastAsiaTheme="minorHAnsi"/>
                            <w:b/>
                            <w:bCs/>
                          </w:rPr>
                          <w:t>6:</w:t>
                        </w:r>
                        <w:r w:rsidRPr="00E039B6">
                          <w:rPr>
                            <w:rFonts w:eastAsiaTheme="minorHAnsi"/>
                          </w:rPr>
                          <w:t xml:space="preserve">71–75, 1980 </w:t>
                        </w:r>
                      </w:p>
                    </w:tc>
                  </w:tr>
                  <w:tr w:rsidR="00E039B6" w:rsidRPr="00E039B6" w14:paraId="5CF50FDB" w14:textId="77777777">
                    <w:trPr>
                      <w:tblCellSpacing w:w="0" w:type="dxa"/>
                    </w:trPr>
                    <w:tc>
                      <w:tcPr>
                        <w:tcW w:w="0" w:type="auto"/>
                        <w:hideMark/>
                      </w:tcPr>
                      <w:p w14:paraId="2A676E09" w14:textId="77777777" w:rsidR="00E039B6" w:rsidRPr="00E039B6" w:rsidRDefault="00E039B6" w:rsidP="00E039B6">
                        <w:pPr>
                          <w:rPr>
                            <w:rFonts w:eastAsiaTheme="minorHAnsi"/>
                          </w:rPr>
                        </w:pPr>
                        <w:r w:rsidRPr="00E039B6">
                          <w:rPr>
                            <w:rFonts w:eastAsiaTheme="minorHAnsi"/>
                          </w:rPr>
                          <w:t xml:space="preserve">Prasad VK, Shah VP, Hunt J, et al: Evaluation of basket and paddle dissolution methods using different performance standards. </w:t>
                        </w:r>
                        <w:r w:rsidRPr="00E039B6">
                          <w:rPr>
                            <w:rFonts w:eastAsiaTheme="minorHAnsi"/>
                            <w:i/>
                            <w:iCs/>
                          </w:rPr>
                          <w:t>J Pharm Sci</w:t>
                        </w:r>
                        <w:r w:rsidRPr="00E039B6">
                          <w:rPr>
                            <w:rFonts w:eastAsiaTheme="minorHAnsi"/>
                            <w:b/>
                            <w:bCs/>
                          </w:rPr>
                          <w:t>72:</w:t>
                        </w:r>
                        <w:r w:rsidRPr="00E039B6">
                          <w:rPr>
                            <w:rFonts w:eastAsiaTheme="minorHAnsi"/>
                          </w:rPr>
                          <w:t>42–44, 1983 [PMID: 6827462]</w:t>
                        </w:r>
                      </w:p>
                    </w:tc>
                  </w:tr>
                  <w:tr w:rsidR="00E039B6" w:rsidRPr="00E039B6" w14:paraId="5EDE1AB4" w14:textId="77777777">
                    <w:trPr>
                      <w:tblCellSpacing w:w="0" w:type="dxa"/>
                    </w:trPr>
                    <w:tc>
                      <w:tcPr>
                        <w:tcW w:w="0" w:type="auto"/>
                        <w:hideMark/>
                      </w:tcPr>
                      <w:p w14:paraId="406E346D" w14:textId="77777777" w:rsidR="00E039B6" w:rsidRPr="00E039B6" w:rsidRDefault="00E039B6" w:rsidP="00E039B6">
                        <w:pPr>
                          <w:rPr>
                            <w:rFonts w:eastAsiaTheme="minorHAnsi"/>
                          </w:rPr>
                        </w:pPr>
                        <w:r w:rsidRPr="00E039B6">
                          <w:rPr>
                            <w:rFonts w:eastAsiaTheme="minorHAnsi"/>
                          </w:rPr>
                          <w:t xml:space="preserve">Robinson JR: </w:t>
                        </w:r>
                        <w:r w:rsidRPr="00E039B6">
                          <w:rPr>
                            <w:rFonts w:eastAsiaTheme="minorHAnsi"/>
                            <w:i/>
                            <w:iCs/>
                          </w:rPr>
                          <w:t>Sustained and Controlled Release Drug Delivery Systems</w:t>
                        </w:r>
                        <w:r w:rsidRPr="00E039B6">
                          <w:rPr>
                            <w:rFonts w:eastAsiaTheme="minorHAnsi"/>
                          </w:rPr>
                          <w:t xml:space="preserve">. New York, Marcel Dekker, 1978 </w:t>
                        </w:r>
                      </w:p>
                    </w:tc>
                  </w:tr>
                  <w:tr w:rsidR="00E039B6" w:rsidRPr="00E039B6" w14:paraId="3FC99F35" w14:textId="77777777">
                    <w:trPr>
                      <w:tblCellSpacing w:w="0" w:type="dxa"/>
                    </w:trPr>
                    <w:tc>
                      <w:tcPr>
                        <w:tcW w:w="0" w:type="auto"/>
                        <w:hideMark/>
                      </w:tcPr>
                      <w:p w14:paraId="09B354D2" w14:textId="77777777" w:rsidR="00E039B6" w:rsidRPr="00E039B6" w:rsidRDefault="00E039B6" w:rsidP="00E039B6">
                        <w:pPr>
                          <w:rPr>
                            <w:rFonts w:eastAsiaTheme="minorHAnsi"/>
                          </w:rPr>
                        </w:pPr>
                        <w:r w:rsidRPr="00E039B6">
                          <w:rPr>
                            <w:rFonts w:eastAsiaTheme="minorHAnsi"/>
                          </w:rPr>
                          <w:t xml:space="preserve">Robinson JR, Eriken SP: Theoretical formulation of sustained release dosage forms. </w:t>
                        </w:r>
                        <w:r w:rsidRPr="00E039B6">
                          <w:rPr>
                            <w:rFonts w:eastAsiaTheme="minorHAnsi"/>
                            <w:i/>
                            <w:iCs/>
                          </w:rPr>
                          <w:t>J Pharm Sci</w:t>
                        </w:r>
                        <w:r w:rsidRPr="00E039B6">
                          <w:rPr>
                            <w:rFonts w:eastAsiaTheme="minorHAnsi"/>
                            <w:b/>
                            <w:bCs/>
                          </w:rPr>
                          <w:t>55:</w:t>
                        </w:r>
                        <w:r w:rsidRPr="00E039B6">
                          <w:rPr>
                            <w:rFonts w:eastAsiaTheme="minorHAnsi"/>
                          </w:rPr>
                          <w:t>1254, 1966 [PMID: 5969782]</w:t>
                        </w:r>
                      </w:p>
                    </w:tc>
                  </w:tr>
                  <w:tr w:rsidR="00E039B6" w:rsidRPr="00E039B6" w14:paraId="1665D7EE" w14:textId="77777777">
                    <w:trPr>
                      <w:tblCellSpacing w:w="0" w:type="dxa"/>
                    </w:trPr>
                    <w:tc>
                      <w:tcPr>
                        <w:tcW w:w="0" w:type="auto"/>
                        <w:hideMark/>
                      </w:tcPr>
                      <w:p w14:paraId="34ED8075" w14:textId="77777777" w:rsidR="00E039B6" w:rsidRPr="00E039B6" w:rsidRDefault="00E039B6" w:rsidP="00E039B6">
                        <w:pPr>
                          <w:rPr>
                            <w:rFonts w:eastAsiaTheme="minorHAnsi"/>
                          </w:rPr>
                        </w:pPr>
                        <w:r w:rsidRPr="00E039B6">
                          <w:rPr>
                            <w:rFonts w:eastAsiaTheme="minorHAnsi"/>
                          </w:rPr>
                          <w:lastRenderedPageBreak/>
                          <w:t xml:space="preserve">Rubinstein A, Li VHK, Robinson JR: Gastrointestinal–physiological variables affecting performance of oral sustained release dosage forms. In Yacobi A, Halperin-Walega E (eds), </w:t>
                        </w:r>
                        <w:r w:rsidRPr="00E039B6">
                          <w:rPr>
                            <w:rFonts w:eastAsiaTheme="minorHAnsi"/>
                            <w:i/>
                            <w:iCs/>
                          </w:rPr>
                          <w:t>Oral Sustained Release Formulations: Design and Evaluation</w:t>
                        </w:r>
                        <w:r w:rsidRPr="00E039B6">
                          <w:rPr>
                            <w:rFonts w:eastAsiaTheme="minorHAnsi"/>
                          </w:rPr>
                          <w:t xml:space="preserve">. New York, Pergamon, 1988, chap 6 </w:t>
                        </w:r>
                      </w:p>
                    </w:tc>
                  </w:tr>
                  <w:tr w:rsidR="00E039B6" w:rsidRPr="00E039B6" w14:paraId="5B5ABD2A" w14:textId="77777777">
                    <w:trPr>
                      <w:tblCellSpacing w:w="0" w:type="dxa"/>
                    </w:trPr>
                    <w:tc>
                      <w:tcPr>
                        <w:tcW w:w="0" w:type="auto"/>
                        <w:hideMark/>
                      </w:tcPr>
                      <w:p w14:paraId="5C198D9E" w14:textId="77777777" w:rsidR="00E039B6" w:rsidRPr="00E039B6" w:rsidRDefault="00E039B6" w:rsidP="00E039B6">
                        <w:pPr>
                          <w:rPr>
                            <w:rFonts w:eastAsiaTheme="minorHAnsi"/>
                          </w:rPr>
                        </w:pPr>
                        <w:r w:rsidRPr="00E039B6">
                          <w:rPr>
                            <w:rFonts w:eastAsiaTheme="minorHAnsi"/>
                          </w:rPr>
                          <w:t xml:space="preserve">Schwarz-Mann WH, Bonn R: Principles of transdermal nitroglycerin administration. </w:t>
                        </w:r>
                        <w:r w:rsidRPr="00E039B6">
                          <w:rPr>
                            <w:rFonts w:eastAsiaTheme="minorHAnsi"/>
                            <w:i/>
                            <w:iCs/>
                          </w:rPr>
                          <w:t>Eur Heart J</w:t>
                        </w:r>
                        <w:r w:rsidRPr="00E039B6">
                          <w:rPr>
                            <w:rFonts w:eastAsiaTheme="minorHAnsi"/>
                          </w:rPr>
                          <w:t xml:space="preserve"> 10(suppl A):26–29, 1989 </w:t>
                        </w:r>
                      </w:p>
                    </w:tc>
                  </w:tr>
                  <w:tr w:rsidR="00E039B6" w:rsidRPr="00E039B6" w14:paraId="053E9041" w14:textId="77777777">
                    <w:trPr>
                      <w:tblCellSpacing w:w="0" w:type="dxa"/>
                    </w:trPr>
                    <w:tc>
                      <w:tcPr>
                        <w:tcW w:w="0" w:type="auto"/>
                        <w:hideMark/>
                      </w:tcPr>
                      <w:p w14:paraId="4317DB22" w14:textId="77777777" w:rsidR="00E039B6" w:rsidRPr="00E039B6" w:rsidRDefault="00E039B6" w:rsidP="00E039B6">
                        <w:pPr>
                          <w:rPr>
                            <w:rFonts w:eastAsiaTheme="minorHAnsi"/>
                          </w:rPr>
                        </w:pPr>
                        <w:r w:rsidRPr="00E039B6">
                          <w:rPr>
                            <w:rFonts w:eastAsiaTheme="minorHAnsi"/>
                          </w:rPr>
                          <w:t xml:space="preserve">Shaw JE, Chandrasekaran K: Controlled topical delivery of drugs for system in action. </w:t>
                        </w:r>
                        <w:r w:rsidRPr="00E039B6">
                          <w:rPr>
                            <w:rFonts w:eastAsiaTheme="minorHAnsi"/>
                            <w:i/>
                            <w:iCs/>
                          </w:rPr>
                          <w:t>Drug Metab Rev</w:t>
                        </w:r>
                        <w:r w:rsidRPr="00E039B6">
                          <w:rPr>
                            <w:rFonts w:eastAsiaTheme="minorHAnsi"/>
                            <w:b/>
                            <w:bCs/>
                          </w:rPr>
                          <w:t>8:</w:t>
                        </w:r>
                        <w:r w:rsidRPr="00E039B6">
                          <w:rPr>
                            <w:rFonts w:eastAsiaTheme="minorHAnsi"/>
                          </w:rPr>
                          <w:t>223–233, 1978 [PMID: 363384]</w:t>
                        </w:r>
                      </w:p>
                    </w:tc>
                  </w:tr>
                  <w:tr w:rsidR="00E039B6" w:rsidRPr="00E039B6" w14:paraId="07214D60" w14:textId="77777777">
                    <w:trPr>
                      <w:tblCellSpacing w:w="0" w:type="dxa"/>
                    </w:trPr>
                    <w:tc>
                      <w:tcPr>
                        <w:tcW w:w="0" w:type="auto"/>
                        <w:hideMark/>
                      </w:tcPr>
                      <w:p w14:paraId="4C30CC7A" w14:textId="77777777" w:rsidR="00E039B6" w:rsidRPr="00E039B6" w:rsidRDefault="00E039B6" w:rsidP="00E039B6">
                        <w:pPr>
                          <w:rPr>
                            <w:rFonts w:eastAsiaTheme="minorHAnsi"/>
                          </w:rPr>
                        </w:pPr>
                        <w:r w:rsidRPr="00E039B6">
                          <w:rPr>
                            <w:rFonts w:eastAsiaTheme="minorHAnsi"/>
                          </w:rPr>
                          <w:t xml:space="preserve">Swarbrick J: </w:t>
                        </w:r>
                        <w:r w:rsidRPr="00E039B6">
                          <w:rPr>
                            <w:rFonts w:eastAsiaTheme="minorHAnsi"/>
                            <w:i/>
                            <w:iCs/>
                          </w:rPr>
                          <w:t>In vitro</w:t>
                        </w:r>
                        <w:r w:rsidRPr="00E039B6">
                          <w:rPr>
                            <w:rFonts w:eastAsiaTheme="minorHAnsi"/>
                          </w:rPr>
                          <w:t xml:space="preserve"> models of drug dissolution. In Swarbrick J (ed), </w:t>
                        </w:r>
                        <w:r w:rsidRPr="00E039B6">
                          <w:rPr>
                            <w:rFonts w:eastAsiaTheme="minorHAnsi"/>
                            <w:i/>
                            <w:iCs/>
                          </w:rPr>
                          <w:t>Current Concepts in the Pharmaceutical Sciences: Biopharmaceutics</w:t>
                        </w:r>
                        <w:r w:rsidRPr="00E039B6">
                          <w:rPr>
                            <w:rFonts w:eastAsiaTheme="minorHAnsi"/>
                          </w:rPr>
                          <w:t xml:space="preserve">. Philadelphia, Lea &amp; Febiger, 1970 </w:t>
                        </w:r>
                      </w:p>
                    </w:tc>
                  </w:tr>
                  <w:tr w:rsidR="00E039B6" w:rsidRPr="00E039B6" w14:paraId="193F97DF" w14:textId="77777777">
                    <w:trPr>
                      <w:tblCellSpacing w:w="0" w:type="dxa"/>
                    </w:trPr>
                    <w:tc>
                      <w:tcPr>
                        <w:tcW w:w="0" w:type="auto"/>
                        <w:hideMark/>
                      </w:tcPr>
                      <w:p w14:paraId="23A20251" w14:textId="77777777" w:rsidR="00E039B6" w:rsidRPr="00E039B6" w:rsidRDefault="00E039B6" w:rsidP="00E039B6">
                        <w:pPr>
                          <w:rPr>
                            <w:rFonts w:eastAsiaTheme="minorHAnsi"/>
                          </w:rPr>
                        </w:pPr>
                        <w:r w:rsidRPr="00E039B6">
                          <w:rPr>
                            <w:rFonts w:eastAsiaTheme="minorHAnsi"/>
                          </w:rPr>
                          <w:t xml:space="preserve">Wagner JG: </w:t>
                        </w:r>
                        <w:r w:rsidRPr="00E039B6">
                          <w:rPr>
                            <w:rFonts w:eastAsiaTheme="minorHAnsi"/>
                            <w:i/>
                            <w:iCs/>
                          </w:rPr>
                          <w:t>Biopharmaceutics and Relevant Pharmacokinetics</w:t>
                        </w:r>
                        <w:r w:rsidRPr="00E039B6">
                          <w:rPr>
                            <w:rFonts w:eastAsiaTheme="minorHAnsi"/>
                          </w:rPr>
                          <w:t xml:space="preserve">. Hamilton, IL, Drug Intelligence Publications, 1971 </w:t>
                        </w:r>
                      </w:p>
                    </w:tc>
                  </w:tr>
                  <w:tr w:rsidR="00E039B6" w:rsidRPr="00E039B6" w14:paraId="45A55514" w14:textId="77777777">
                    <w:trPr>
                      <w:tblCellSpacing w:w="0" w:type="dxa"/>
                    </w:trPr>
                    <w:tc>
                      <w:tcPr>
                        <w:tcW w:w="0" w:type="auto"/>
                        <w:hideMark/>
                      </w:tcPr>
                      <w:p w14:paraId="37B21390" w14:textId="77777777" w:rsidR="00E039B6" w:rsidRPr="00E039B6" w:rsidRDefault="00E039B6" w:rsidP="00E039B6">
                        <w:pPr>
                          <w:rPr>
                            <w:rFonts w:eastAsiaTheme="minorHAnsi"/>
                          </w:rPr>
                        </w:pPr>
                        <w:r w:rsidRPr="00E039B6">
                          <w:rPr>
                            <w:rFonts w:eastAsiaTheme="minorHAnsi"/>
                          </w:rPr>
                          <w:t xml:space="preserve">Welling PG: Dosage route, bioavailability and clinical efficacy. In Welling PW, Tse FLS (eds), </w:t>
                        </w:r>
                        <w:r w:rsidRPr="00E039B6">
                          <w:rPr>
                            <w:rFonts w:eastAsiaTheme="minorHAnsi"/>
                            <w:i/>
                            <w:iCs/>
                          </w:rPr>
                          <w:t>Pharmacokinetics: Regulatory, Industry, Academic Perspectives</w:t>
                        </w:r>
                        <w:r w:rsidRPr="00E039B6">
                          <w:rPr>
                            <w:rFonts w:eastAsiaTheme="minorHAnsi"/>
                          </w:rPr>
                          <w:t xml:space="preserve">. New York, Marcel Dekker, 1988, chap 3 </w:t>
                        </w:r>
                      </w:p>
                    </w:tc>
                  </w:tr>
                  <w:tr w:rsidR="00E039B6" w:rsidRPr="00E039B6" w14:paraId="7154C99A" w14:textId="77777777">
                    <w:trPr>
                      <w:tblCellSpacing w:w="0" w:type="dxa"/>
                    </w:trPr>
                    <w:tc>
                      <w:tcPr>
                        <w:tcW w:w="0" w:type="auto"/>
                        <w:hideMark/>
                      </w:tcPr>
                      <w:p w14:paraId="72BDAAF7" w14:textId="77777777" w:rsidR="00E039B6" w:rsidRPr="00E039B6" w:rsidRDefault="00E039B6" w:rsidP="00E039B6">
                        <w:pPr>
                          <w:rPr>
                            <w:rFonts w:eastAsiaTheme="minorHAnsi"/>
                          </w:rPr>
                        </w:pPr>
                        <w:r w:rsidRPr="00E039B6">
                          <w:rPr>
                            <w:rFonts w:eastAsiaTheme="minorHAnsi"/>
                          </w:rPr>
                          <w:t xml:space="preserve">Wurster DE, Taylor PW: Dissolution rates. </w:t>
                        </w:r>
                        <w:r w:rsidRPr="00E039B6">
                          <w:rPr>
                            <w:rFonts w:eastAsiaTheme="minorHAnsi"/>
                            <w:i/>
                            <w:iCs/>
                          </w:rPr>
                          <w:t>J Pharm Sci</w:t>
                        </w:r>
                        <w:r w:rsidRPr="00E039B6">
                          <w:rPr>
                            <w:rFonts w:eastAsiaTheme="minorHAnsi"/>
                            <w:b/>
                            <w:bCs/>
                          </w:rPr>
                          <w:t>54:</w:t>
                        </w:r>
                        <w:r w:rsidRPr="00E039B6">
                          <w:rPr>
                            <w:rFonts w:eastAsiaTheme="minorHAnsi"/>
                          </w:rPr>
                          <w:t>169–175, 1965 [PMID: 14300999]</w:t>
                        </w:r>
                      </w:p>
                    </w:tc>
                  </w:tr>
                  <w:tr w:rsidR="00E039B6" w:rsidRPr="00E039B6" w14:paraId="5B50AD3E" w14:textId="77777777">
                    <w:trPr>
                      <w:tblCellSpacing w:w="0" w:type="dxa"/>
                    </w:trPr>
                    <w:tc>
                      <w:tcPr>
                        <w:tcW w:w="0" w:type="auto"/>
                        <w:hideMark/>
                      </w:tcPr>
                      <w:p w14:paraId="5CC70D28" w14:textId="77777777" w:rsidR="00E039B6" w:rsidRPr="00E039B6" w:rsidRDefault="00E039B6" w:rsidP="00E039B6">
                        <w:pPr>
                          <w:rPr>
                            <w:rFonts w:eastAsiaTheme="minorHAnsi"/>
                          </w:rPr>
                        </w:pPr>
                        <w:r w:rsidRPr="00E039B6">
                          <w:rPr>
                            <w:rFonts w:eastAsiaTheme="minorHAnsi"/>
                          </w:rPr>
                          <w:t xml:space="preserve">Yoshikawa H, Muranishi S, Sugihira N, Seaki H: Mechanism of transfer of bleomycin into lymphatics by bifunctional delivery system via lumen of small intestine. </w:t>
                        </w:r>
                        <w:r w:rsidRPr="00E039B6">
                          <w:rPr>
                            <w:rFonts w:eastAsiaTheme="minorHAnsi"/>
                            <w:i/>
                            <w:iCs/>
                          </w:rPr>
                          <w:t>Chem Pharm Bull</w:t>
                        </w:r>
                        <w:r w:rsidRPr="00E039B6">
                          <w:rPr>
                            <w:rFonts w:eastAsiaTheme="minorHAnsi"/>
                            <w:b/>
                            <w:bCs/>
                          </w:rPr>
                          <w:t>31:</w:t>
                        </w:r>
                        <w:r w:rsidRPr="00E039B6">
                          <w:rPr>
                            <w:rFonts w:eastAsiaTheme="minorHAnsi"/>
                          </w:rPr>
                          <w:t>1726–1732, 1983 [PMID: 6193896]</w:t>
                        </w:r>
                      </w:p>
                    </w:tc>
                  </w:tr>
                  <w:tr w:rsidR="00E039B6" w:rsidRPr="00E039B6" w14:paraId="129CB2CB" w14:textId="77777777">
                    <w:trPr>
                      <w:tblCellSpacing w:w="0" w:type="dxa"/>
                    </w:trPr>
                    <w:tc>
                      <w:tcPr>
                        <w:tcW w:w="0" w:type="auto"/>
                        <w:hideMark/>
                      </w:tcPr>
                      <w:p w14:paraId="41130B13" w14:textId="77777777" w:rsidR="00E039B6" w:rsidRPr="00E039B6" w:rsidRDefault="00E039B6" w:rsidP="00E039B6">
                        <w:pPr>
                          <w:rPr>
                            <w:rFonts w:eastAsiaTheme="minorHAnsi"/>
                          </w:rPr>
                        </w:pPr>
                        <w:r w:rsidRPr="00E039B6">
                          <w:rPr>
                            <w:rFonts w:eastAsiaTheme="minorHAnsi"/>
                          </w:rPr>
                          <w:t xml:space="preserve">York P: Solid state properties of powders in the formulation and processing of solid dosage form. </w:t>
                        </w:r>
                        <w:r w:rsidRPr="00E039B6">
                          <w:rPr>
                            <w:rFonts w:eastAsiaTheme="minorHAnsi"/>
                            <w:i/>
                            <w:iCs/>
                          </w:rPr>
                          <w:t xml:space="preserve">Int J Pharm </w:t>
                        </w:r>
                        <w:r w:rsidRPr="00E039B6">
                          <w:rPr>
                            <w:rFonts w:eastAsiaTheme="minorHAnsi"/>
                            <w:b/>
                            <w:bCs/>
                          </w:rPr>
                          <w:t>14:</w:t>
                        </w:r>
                        <w:r w:rsidRPr="00E039B6">
                          <w:rPr>
                            <w:rFonts w:eastAsiaTheme="minorHAnsi"/>
                          </w:rPr>
                          <w:t xml:space="preserve">1–28, 1983 </w:t>
                        </w:r>
                      </w:p>
                    </w:tc>
                  </w:tr>
                  <w:tr w:rsidR="00E039B6" w:rsidRPr="00E039B6" w14:paraId="7CB12B85" w14:textId="77777777">
                    <w:trPr>
                      <w:tblCellSpacing w:w="0" w:type="dxa"/>
                    </w:trPr>
                    <w:tc>
                      <w:tcPr>
                        <w:tcW w:w="0" w:type="auto"/>
                        <w:hideMark/>
                      </w:tcPr>
                      <w:p w14:paraId="2083D5E3" w14:textId="77777777" w:rsidR="00E039B6" w:rsidRPr="00E039B6" w:rsidRDefault="00E039B6" w:rsidP="00E039B6">
                        <w:pPr>
                          <w:rPr>
                            <w:rFonts w:eastAsiaTheme="minorHAnsi"/>
                          </w:rPr>
                        </w:pPr>
                        <w:r w:rsidRPr="00E039B6">
                          <w:rPr>
                            <w:rFonts w:eastAsiaTheme="minorHAnsi"/>
                          </w:rPr>
                          <w:t xml:space="preserve">Zaffaroni A: Therapeutic systems: The key to rational drug therapy. </w:t>
                        </w:r>
                        <w:r w:rsidRPr="00E039B6">
                          <w:rPr>
                            <w:rFonts w:eastAsiaTheme="minorHAnsi"/>
                            <w:i/>
                            <w:iCs/>
                          </w:rPr>
                          <w:t>Drug Metab Rev</w:t>
                        </w:r>
                        <w:r w:rsidRPr="00E039B6">
                          <w:rPr>
                            <w:rFonts w:eastAsiaTheme="minorHAnsi"/>
                            <w:b/>
                            <w:bCs/>
                          </w:rPr>
                          <w:t>8:</w:t>
                        </w:r>
                        <w:r w:rsidRPr="00E039B6">
                          <w:rPr>
                            <w:rFonts w:eastAsiaTheme="minorHAnsi"/>
                          </w:rPr>
                          <w:t>191–222, 1978 [PMID: 363383]</w:t>
                        </w:r>
                      </w:p>
                    </w:tc>
                  </w:tr>
                </w:tbl>
                <w:p w14:paraId="33DF8727" w14:textId="77777777" w:rsidR="00E039B6" w:rsidRPr="00E039B6" w:rsidRDefault="00E039B6" w:rsidP="00E039B6">
                  <w:pPr>
                    <w:rPr>
                      <w:rFonts w:eastAsiaTheme="minorHAnsi"/>
                    </w:rPr>
                  </w:pPr>
                </w:p>
              </w:tc>
            </w:tr>
          </w:tbl>
          <w:p w14:paraId="2DB57256" w14:textId="77777777" w:rsidR="00E039B6" w:rsidRPr="00E039B6" w:rsidRDefault="00E039B6" w:rsidP="00E039B6">
            <w:pPr>
              <w:rPr>
                <w:rFonts w:eastAsiaTheme="minorHAnsi"/>
              </w:rPr>
            </w:pPr>
          </w:p>
        </w:tc>
        <w:tc>
          <w:tcPr>
            <w:tcW w:w="150" w:type="dxa"/>
            <w:vAlign w:val="center"/>
            <w:hideMark/>
          </w:tcPr>
          <w:p w14:paraId="24F019BF" w14:textId="2448A1BE" w:rsidR="00E039B6" w:rsidRPr="00E039B6" w:rsidRDefault="00E039B6" w:rsidP="00E039B6">
            <w:pPr>
              <w:rPr>
                <w:rFonts w:eastAsiaTheme="minorHAnsi"/>
              </w:rPr>
            </w:pPr>
            <w:r w:rsidRPr="00E039B6">
              <w:rPr>
                <w:rFonts w:eastAsiaTheme="minorHAnsi"/>
              </w:rPr>
              <w:lastRenderedPageBreak/>
              <mc:AlternateContent>
                <mc:Choice Requires="wps">
                  <w:drawing>
                    <wp:inline distT="0" distB="0" distL="0" distR="0" wp14:anchorId="2FA6E1D6" wp14:editId="43EE33DE">
                      <wp:extent cx="95250" cy="95250"/>
                      <wp:effectExtent l="0" t="0" r="0" b="0"/>
                      <wp:docPr id="1537161373"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FCC25" id="Rectangl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07F31CD4" w14:textId="77777777" w:rsidR="00E039B6" w:rsidRPr="00E039B6" w:rsidRDefault="00E039B6" w:rsidP="00E039B6">
      <w:pPr>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E039B6" w:rsidRPr="00E039B6" w14:paraId="1407D518" w14:textId="77777777" w:rsidTr="00E039B6">
        <w:trPr>
          <w:tblCellSpacing w:w="0" w:type="dxa"/>
        </w:trPr>
        <w:tc>
          <w:tcPr>
            <w:tcW w:w="0" w:type="auto"/>
            <w:vAlign w:val="center"/>
            <w:hideMark/>
          </w:tcPr>
          <w:p w14:paraId="14A5A2EC" w14:textId="143CD824"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0328BCF" wp14:editId="167B5371">
                      <wp:extent cx="95250" cy="95250"/>
                      <wp:effectExtent l="0" t="0" r="0" b="0"/>
                      <wp:docPr id="1872840659"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7FCD9" id="Rectangl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E039B6" w:rsidRPr="00E039B6" w14:paraId="7A8F0A19" w14:textId="77777777">
              <w:trPr>
                <w:tblCellSpacing w:w="0" w:type="dxa"/>
              </w:trPr>
              <w:tc>
                <w:tcPr>
                  <w:tcW w:w="0" w:type="auto"/>
                  <w:gridSpan w:val="3"/>
                  <w:vAlign w:val="center"/>
                  <w:hideMark/>
                </w:tcPr>
                <w:p w14:paraId="3167EA2A" w14:textId="4FEF2B6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1E2A5F77" wp14:editId="4E6D3DF8">
                            <wp:extent cx="47625" cy="47625"/>
                            <wp:effectExtent l="0" t="0" r="0" b="0"/>
                            <wp:docPr id="28836777"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A1078" id="Rectangle 73"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E039B6" w:rsidRPr="00E039B6" w14:paraId="344CA0E4" w14:textId="77777777">
              <w:trPr>
                <w:tblCellSpacing w:w="0" w:type="dxa"/>
              </w:trPr>
              <w:tc>
                <w:tcPr>
                  <w:tcW w:w="0" w:type="auto"/>
                  <w:gridSpan w:val="3"/>
                  <w:vAlign w:val="center"/>
                  <w:hideMark/>
                </w:tcPr>
                <w:p w14:paraId="5C834DCD" w14:textId="77777777" w:rsidR="00E039B6" w:rsidRPr="00E039B6" w:rsidRDefault="00E039B6" w:rsidP="00E039B6">
                  <w:pPr>
                    <w:rPr>
                      <w:rFonts w:eastAsiaTheme="minorHAnsi"/>
                    </w:rPr>
                  </w:pPr>
                  <w:r w:rsidRPr="00E039B6">
                    <w:rPr>
                      <w:rFonts w:eastAsiaTheme="minorHAnsi"/>
                    </w:rPr>
                    <w:t>Copyright ©2007 The McGraw-Hill Companies. All rights reserved.</w:t>
                  </w:r>
                  <w:r w:rsidRPr="00E039B6">
                    <w:rPr>
                      <w:rFonts w:eastAsiaTheme="minorHAnsi"/>
                    </w:rPr>
                    <w:br/>
                  </w:r>
                  <w:hyperlink r:id="rId9" w:history="1">
                    <w:r w:rsidRPr="00E039B6">
                      <w:rPr>
                        <w:rStyle w:val="Hyperlink"/>
                        <w:rFonts w:eastAsiaTheme="minorHAnsi"/>
                      </w:rPr>
                      <w:t>Privacy Notice</w:t>
                    </w:r>
                  </w:hyperlink>
                  <w:r w:rsidRPr="00E039B6">
                    <w:rPr>
                      <w:rFonts w:eastAsiaTheme="minorHAnsi"/>
                    </w:rPr>
                    <w:t xml:space="preserve">. Any use is subject to the </w:t>
                  </w:r>
                  <w:hyperlink r:id="rId10" w:history="1">
                    <w:r w:rsidRPr="00E039B6">
                      <w:rPr>
                        <w:rStyle w:val="Hyperlink"/>
                        <w:rFonts w:eastAsiaTheme="minorHAnsi"/>
                      </w:rPr>
                      <w:t>Terms of Use</w:t>
                    </w:r>
                  </w:hyperlink>
                  <w:r w:rsidRPr="00E039B6">
                    <w:rPr>
                      <w:rFonts w:eastAsiaTheme="minorHAnsi"/>
                    </w:rPr>
                    <w:t xml:space="preserve"> and </w:t>
                  </w:r>
                  <w:hyperlink r:id="rId11" w:history="1">
                    <w:r w:rsidRPr="00E039B6">
                      <w:rPr>
                        <w:rStyle w:val="Hyperlink"/>
                        <w:rFonts w:eastAsiaTheme="minorHAnsi"/>
                      </w:rPr>
                      <w:t>Notice</w:t>
                    </w:r>
                  </w:hyperlink>
                  <w:r w:rsidRPr="00E039B6">
                    <w:rPr>
                      <w:rFonts w:eastAsiaTheme="minorHAnsi"/>
                    </w:rPr>
                    <w:t xml:space="preserve">. </w:t>
                  </w:r>
                  <w:hyperlink r:id="rId12" w:history="1">
                    <w:r w:rsidRPr="00E039B6">
                      <w:rPr>
                        <w:rStyle w:val="Hyperlink"/>
                        <w:rFonts w:eastAsiaTheme="minorHAnsi"/>
                      </w:rPr>
                      <w:t>Additional Credits and Copyright Information</w:t>
                    </w:r>
                  </w:hyperlink>
                  <w:r w:rsidRPr="00E039B6">
                    <w:rPr>
                      <w:rFonts w:eastAsiaTheme="minorHAnsi"/>
                    </w:rPr>
                    <w:t xml:space="preserve">. </w:t>
                  </w:r>
                </w:p>
              </w:tc>
            </w:tr>
            <w:tr w:rsidR="00E039B6" w:rsidRPr="00E039B6" w14:paraId="78AF1F32" w14:textId="77777777">
              <w:trPr>
                <w:tblCellSpacing w:w="0" w:type="dxa"/>
              </w:trPr>
              <w:tc>
                <w:tcPr>
                  <w:tcW w:w="0" w:type="auto"/>
                  <w:gridSpan w:val="3"/>
                  <w:vAlign w:val="center"/>
                  <w:hideMark/>
                </w:tcPr>
                <w:p w14:paraId="7AC5287C" w14:textId="381D32DF"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A9D14D9" wp14:editId="3CF257C0">
                            <wp:extent cx="47625" cy="47625"/>
                            <wp:effectExtent l="0" t="0" r="0" b="0"/>
                            <wp:docPr id="1268215260"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84470" id="Rectangle 72"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0QEAAJw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" filled="f" stroked="f">
                            <o:lock v:ext="edit" aspectratio="t"/>
                            <w10:anchorlock/>
                          </v:rect>
                        </w:pict>
                      </mc:Fallback>
                    </mc:AlternateContent>
                  </w:r>
                </w:p>
              </w:tc>
            </w:tr>
            <w:tr w:rsidR="00E039B6" w:rsidRPr="00E039B6" w14:paraId="01FB6983" w14:textId="77777777">
              <w:trPr>
                <w:tblCellSpacing w:w="0" w:type="dxa"/>
              </w:trPr>
              <w:tc>
                <w:tcPr>
                  <w:tcW w:w="0" w:type="auto"/>
                  <w:vAlign w:val="center"/>
                  <w:hideMark/>
                </w:tcPr>
                <w:p w14:paraId="714CAEA2" w14:textId="646D607D"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5735A0A6" wp14:editId="549EA002">
                            <wp:extent cx="304800" cy="304800"/>
                            <wp:effectExtent l="0" t="0" r="0" b="0"/>
                            <wp:docPr id="1359119237" name="Rectangle 7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577E3" id="Rectangle 71"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25D4653B" w14:textId="576D7FD3"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F60D5A6" wp14:editId="31F9CE56">
                            <wp:extent cx="304800" cy="304800"/>
                            <wp:effectExtent l="0" t="0" r="0" b="0"/>
                            <wp:docPr id="942445403" name="Rectangle 7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3E05E" id="Rectangle 70"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603C3CF5" w14:textId="5BD489C8"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00F116E1" wp14:editId="58FC22EB">
                            <wp:extent cx="304800" cy="304800"/>
                            <wp:effectExtent l="0" t="0" r="0" b="0"/>
                            <wp:docPr id="1163176953" name="Rectangle 69">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3E966" id="Rectangle 69"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250B6649" w14:textId="77777777" w:rsidR="00E039B6" w:rsidRPr="00E039B6" w:rsidRDefault="00E039B6" w:rsidP="00E039B6">
            <w:pPr>
              <w:rPr>
                <w:rFonts w:eastAsiaTheme="minorHAnsi"/>
              </w:rPr>
            </w:pPr>
          </w:p>
        </w:tc>
        <w:tc>
          <w:tcPr>
            <w:tcW w:w="0" w:type="auto"/>
            <w:vAlign w:val="center"/>
            <w:hideMark/>
          </w:tcPr>
          <w:p w14:paraId="415FD1FE" w14:textId="10192C99" w:rsidR="00E039B6" w:rsidRPr="00E039B6" w:rsidRDefault="00E039B6" w:rsidP="00E039B6">
            <w:pPr>
              <w:rPr>
                <w:rFonts w:eastAsiaTheme="minorHAnsi"/>
              </w:rPr>
            </w:pPr>
            <w:r w:rsidRPr="00E039B6">
              <w:rPr>
                <w:rFonts w:eastAsiaTheme="minorHAnsi"/>
              </w:rPr>
              <mc:AlternateContent>
                <mc:Choice Requires="wps">
                  <w:drawing>
                    <wp:inline distT="0" distB="0" distL="0" distR="0" wp14:anchorId="3C07537C" wp14:editId="1DE9095E">
                      <wp:extent cx="95250" cy="95250"/>
                      <wp:effectExtent l="0" t="0" r="0" b="0"/>
                      <wp:docPr id="141035802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4EB22" id="Rectangle 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0B86A8B4" w14:textId="77777777" w:rsidR="00E039B6" w:rsidRPr="00E039B6" w:rsidRDefault="00E039B6" w:rsidP="00E039B6">
      <w:pPr>
        <w:rPr>
          <w:rFonts w:eastAsiaTheme="minorHAnsi"/>
          <w:vanish/>
        </w:rPr>
      </w:pPr>
      <w:r w:rsidRPr="00E039B6">
        <w:rPr>
          <w:rFonts w:eastAsiaTheme="minorHAnsi"/>
          <w:vanish/>
        </w:rPr>
        <w:t>Bottom of Form</w:t>
      </w:r>
    </w:p>
    <w:p w14:paraId="7B16E577" w14:textId="4DCE3E88" w:rsidR="0023417F" w:rsidRPr="00CA4CEC" w:rsidRDefault="0023417F" w:rsidP="00CA4CEC">
      <w:pPr>
        <w:rPr>
          <w:rFonts w:eastAsiaTheme="minorHAnsi"/>
          <w:rtl/>
        </w:rPr>
      </w:pPr>
    </w:p>
    <w:sectPr w:rsidR="0023417F" w:rsidRPr="00CA4CEC"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6B0A6" w14:textId="77777777" w:rsidR="000C2718" w:rsidRDefault="000C2718">
      <w:r>
        <w:separator/>
      </w:r>
    </w:p>
  </w:endnote>
  <w:endnote w:type="continuationSeparator" w:id="0">
    <w:p w14:paraId="00BB1297" w14:textId="77777777" w:rsidR="000C2718" w:rsidRDefault="000C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C13D" w14:textId="77777777" w:rsidR="000C2718" w:rsidRDefault="000C2718">
      <w:r>
        <w:separator/>
      </w:r>
    </w:p>
  </w:footnote>
  <w:footnote w:type="continuationSeparator" w:id="0">
    <w:p w14:paraId="1CEA295B" w14:textId="77777777" w:rsidR="000C2718" w:rsidRDefault="000C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261E"/>
    <w:rsid w:val="00033DBA"/>
    <w:rsid w:val="000356EA"/>
    <w:rsid w:val="000362C3"/>
    <w:rsid w:val="000443F2"/>
    <w:rsid w:val="00064249"/>
    <w:rsid w:val="00067051"/>
    <w:rsid w:val="00067F8E"/>
    <w:rsid w:val="0007528B"/>
    <w:rsid w:val="00082B02"/>
    <w:rsid w:val="000A7322"/>
    <w:rsid w:val="000B1614"/>
    <w:rsid w:val="000B79E0"/>
    <w:rsid w:val="000C2718"/>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97045"/>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42D"/>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863BA"/>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15B"/>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42BA5"/>
    <w:rsid w:val="00A507A2"/>
    <w:rsid w:val="00A510B1"/>
    <w:rsid w:val="00A55E70"/>
    <w:rsid w:val="00A730C7"/>
    <w:rsid w:val="00A76581"/>
    <w:rsid w:val="00A83664"/>
    <w:rsid w:val="00A8366F"/>
    <w:rsid w:val="00A85600"/>
    <w:rsid w:val="00AA2B56"/>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A4CEC"/>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B365F"/>
    <w:rsid w:val="00DC5FA8"/>
    <w:rsid w:val="00DC7901"/>
    <w:rsid w:val="00DC7B18"/>
    <w:rsid w:val="00DD741A"/>
    <w:rsid w:val="00DE0C27"/>
    <w:rsid w:val="00DE6EFD"/>
    <w:rsid w:val="00DF2D31"/>
    <w:rsid w:val="00E00E30"/>
    <w:rsid w:val="00E039B6"/>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729FB"/>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0311365">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56626229">
      <w:bodyDiv w:val="1"/>
      <w:marLeft w:val="0"/>
      <w:marRight w:val="0"/>
      <w:marTop w:val="0"/>
      <w:marBottom w:val="0"/>
      <w:divBdr>
        <w:top w:val="none" w:sz="0" w:space="0" w:color="auto"/>
        <w:left w:val="none" w:sz="0" w:space="0" w:color="auto"/>
        <w:bottom w:val="none" w:sz="0" w:space="0" w:color="auto"/>
        <w:right w:val="none" w:sz="0" w:space="0" w:color="auto"/>
      </w:divBdr>
    </w:div>
    <w:div w:id="877621266">
      <w:bodyDiv w:val="1"/>
      <w:marLeft w:val="0"/>
      <w:marRight w:val="0"/>
      <w:marTop w:val="0"/>
      <w:marBottom w:val="0"/>
      <w:divBdr>
        <w:top w:val="none" w:sz="0" w:space="0" w:color="auto"/>
        <w:left w:val="none" w:sz="0" w:space="0" w:color="auto"/>
        <w:bottom w:val="none" w:sz="0" w:space="0" w:color="auto"/>
        <w:right w:val="none" w:sz="0" w:space="0" w:color="auto"/>
      </w:divBdr>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38410393">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Pages>
  <Words>17241</Words>
  <Characters>98277</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115288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75</cp:revision>
  <cp:lastPrinted>2022-07-19T03:16:00Z</cp:lastPrinted>
  <dcterms:created xsi:type="dcterms:W3CDTF">2022-02-22T21:31:00Z</dcterms:created>
  <dcterms:modified xsi:type="dcterms:W3CDTF">2025-01-15T12:57:00Z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