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756724" w:rsidRPr="00EF4A41" w:rsidRDefault="00756724" w:rsidP="00756724">
      <w:pPr>
        <w:bidi/>
        <w:spacing w:after="160" w:line="259" w:lineRule="auto"/>
        <w:rPr>
          <w:rFonts w:ascii="Calibri" w:eastAsia="Calibri" w:hAnsi="Calibri" w:cs="Calibri"/>
          <w:b/>
          <w:bCs/>
          <w:rtl/>
          <w:lang w:bidi="ar-IQ"/>
        </w:rPr>
      </w:pPr>
      <w:r w:rsidRPr="00EF4A41">
        <w:rPr>
          <w:rFonts w:ascii="Calibri" w:eastAsia="Calibri" w:hAnsi="Calibri" w:cs="Calibri"/>
          <w:b/>
          <w:bCs/>
          <w:noProof/>
          <w:color w:val="000080"/>
          <w:sz w:val="34"/>
          <w:szCs w:val="34"/>
          <w:rtl/>
        </w:rPr>
        <mc:AlternateContent>
          <mc:Choice Requires="wps">
            <w:drawing>
              <wp:anchor distT="0" distB="0" distL="114300" distR="114300" simplePos="0" relativeHeight="251659264" behindDoc="0" locked="0" layoutInCell="1" allowOverlap="1" wp14:anchorId="75256889" wp14:editId="37285525">
                <wp:simplePos x="0" y="0"/>
                <wp:positionH relativeFrom="column">
                  <wp:posOffset>2908300</wp:posOffset>
                </wp:positionH>
                <wp:positionV relativeFrom="paragraph">
                  <wp:posOffset>0</wp:posOffset>
                </wp:positionV>
                <wp:extent cx="2730500" cy="1187450"/>
                <wp:effectExtent l="0" t="0" r="12700" b="12700"/>
                <wp:wrapNone/>
                <wp:docPr id="3" name="مربع نص 3"/>
                <wp:cNvGraphicFramePr/>
                <a:graphic xmlns:a="http://schemas.openxmlformats.org/drawingml/2006/main">
                  <a:graphicData uri="http://schemas.microsoft.com/office/word/2010/wordprocessingShape">
                    <wps:wsp>
                      <wps:cNvSpPr txBox="1"/>
                      <wps:spPr>
                        <a:xfrm>
                          <a:off x="0" y="0"/>
                          <a:ext cx="2730500" cy="1187450"/>
                        </a:xfrm>
                        <a:prstGeom prst="rect">
                          <a:avLst/>
                        </a:prstGeom>
                        <a:solidFill>
                          <a:schemeClr val="accent3">
                            <a:lumMod val="60000"/>
                            <a:lumOff val="40000"/>
                          </a:schemeClr>
                        </a:solidFill>
                        <a:ln w="6350">
                          <a:solidFill>
                            <a:prstClr val="black"/>
                          </a:solidFill>
                        </a:ln>
                        <a:effectLst/>
                      </wps:spPr>
                      <wps:txb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229pt;margin-top:0;width:215pt;height: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" fillcolor="#c2d69b [1942]" strokeweight=".5pt">
                <v:textbo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v:textbox>
              </v:shape>
            </w:pict>
          </mc:Fallback>
        </mc:AlternateContent>
      </w:r>
      <w:r w:rsidRPr="00EF4A41">
        <w:rPr>
          <w:rFonts w:ascii="Calibri" w:eastAsia="Calibri" w:hAnsi="Calibri" w:cs="Calibri" w:hint="cs"/>
          <w:b/>
          <w:bCs/>
          <w:color w:val="000080"/>
          <w:sz w:val="34"/>
          <w:szCs w:val="34"/>
          <w:rtl/>
          <w:lang w:bidi="ar-IQ"/>
        </w:rPr>
        <w:t xml:space="preserve">                                                           </w:t>
      </w:r>
      <w:r w:rsidRPr="00EF4A41">
        <w:rPr>
          <w:rFonts w:ascii="Calibri" w:eastAsia="Calibri" w:hAnsi="Calibri" w:cs="Calibri"/>
          <w:b/>
          <w:bCs/>
          <w:color w:val="000080"/>
          <w:sz w:val="34"/>
          <w:szCs w:val="34"/>
          <w:rtl/>
          <w:lang w:bidi="ar-IQ"/>
        </w:rPr>
        <w:tab/>
      </w:r>
      <w:r w:rsidRPr="00EF4A41">
        <w:rPr>
          <w:rFonts w:ascii="Calibri" w:eastAsia="Calibri" w:hAnsi="Calibri" w:cs="Calibri" w:hint="cs"/>
          <w:b/>
          <w:bCs/>
          <w:color w:val="000080"/>
          <w:sz w:val="34"/>
          <w:szCs w:val="34"/>
          <w:rtl/>
          <w:lang w:bidi="ar-IQ"/>
        </w:rPr>
        <w:t xml:space="preserve">                       </w:t>
      </w:r>
      <w:r w:rsidRPr="00EF4A41">
        <w:rPr>
          <w:rFonts w:ascii="Times New Roman" w:eastAsia="Times New Roman" w:hAnsi="Times New Roman" w:cs="Times New Roman"/>
          <w:noProof/>
          <w:sz w:val="24"/>
          <w:szCs w:val="24"/>
        </w:rPr>
        <w:drawing>
          <wp:inline distT="0" distB="0" distL="0" distR="0" wp14:anchorId="21572C35" wp14:editId="2847B6D6">
            <wp:extent cx="1478270" cy="1441450"/>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70" cy="1441450"/>
                    </a:xfrm>
                    <a:prstGeom prst="rect">
                      <a:avLst/>
                    </a:prstGeom>
                    <a:noFill/>
                    <a:ln>
                      <a:noFill/>
                    </a:ln>
                  </pic:spPr>
                </pic:pic>
              </a:graphicData>
            </a:graphic>
          </wp:inline>
        </w:drawing>
      </w: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0905A4" w:rsidRPr="000905A4" w:rsidRDefault="000905A4" w:rsidP="000905A4">
      <w:pPr>
        <w:bidi/>
        <w:jc w:val="center"/>
        <w:rPr>
          <w:rFonts w:asciiTheme="majorBidi" w:eastAsia="Calibri" w:hAnsiTheme="majorBidi" w:cstheme="majorBidi"/>
          <w:b/>
          <w:bCs/>
          <w:sz w:val="40"/>
          <w:szCs w:val="40"/>
        </w:rPr>
      </w:pPr>
      <w:r w:rsidRPr="000905A4">
        <w:rPr>
          <w:rFonts w:asciiTheme="majorBidi" w:eastAsia="Calibri" w:hAnsiTheme="majorBidi" w:cstheme="majorBidi"/>
          <w:b/>
          <w:bCs/>
          <w:sz w:val="40"/>
          <w:szCs w:val="40"/>
          <w:rtl/>
        </w:rPr>
        <w:t>تنمية اللياقة العضلية الهيكلية</w:t>
      </w:r>
    </w:p>
    <w:p w:rsidR="00756724" w:rsidRPr="00EF4A41" w:rsidRDefault="00756724" w:rsidP="0049177C">
      <w:pPr>
        <w:bidi/>
        <w:jc w:val="center"/>
        <w:rPr>
          <w:rFonts w:ascii="Calibri" w:eastAsia="Calibri" w:hAnsi="Calibri" w:cs="Calibri"/>
          <w:b/>
          <w:bCs/>
          <w:sz w:val="36"/>
          <w:szCs w:val="36"/>
          <w:rtl/>
          <w:lang w:bidi="ar-IQ"/>
        </w:rPr>
      </w:pPr>
      <w:r>
        <w:rPr>
          <w:rFonts w:ascii="Calibri" w:eastAsia="Calibri" w:hAnsi="Calibri" w:cs="Calibri" w:hint="cs"/>
          <w:b/>
          <w:bCs/>
          <w:sz w:val="36"/>
          <w:szCs w:val="36"/>
          <w:rtl/>
          <w:lang w:bidi="ar-IQ"/>
        </w:rPr>
        <w:t xml:space="preserve">المرحلة </w:t>
      </w:r>
      <w:r w:rsidR="0049177C">
        <w:rPr>
          <w:rFonts w:ascii="Calibri" w:eastAsia="Calibri" w:hAnsi="Calibri" w:cs="Calibri" w:hint="cs"/>
          <w:b/>
          <w:bCs/>
          <w:sz w:val="36"/>
          <w:szCs w:val="36"/>
          <w:rtl/>
          <w:lang w:bidi="ar-IQ"/>
        </w:rPr>
        <w:t>الاولى</w:t>
      </w:r>
      <w:r>
        <w:rPr>
          <w:rFonts w:ascii="Calibri" w:eastAsia="Calibri" w:hAnsi="Calibri" w:cs="Calibri" w:hint="cs"/>
          <w:b/>
          <w:bCs/>
          <w:sz w:val="36"/>
          <w:szCs w:val="36"/>
          <w:rtl/>
          <w:lang w:bidi="ar-IQ"/>
        </w:rPr>
        <w:t xml:space="preserve"> </w:t>
      </w:r>
    </w:p>
    <w:p w:rsidR="00756724" w:rsidRPr="00EF4A41" w:rsidRDefault="00756724" w:rsidP="00756724">
      <w:pPr>
        <w:bidi/>
        <w:jc w:val="center"/>
        <w:rPr>
          <w:rFonts w:ascii="Calibri" w:eastAsia="Calibri" w:hAnsi="Calibri" w:cs="Calibri"/>
          <w:b/>
          <w:bCs/>
          <w:sz w:val="36"/>
          <w:szCs w:val="36"/>
          <w:rtl/>
          <w:lang w:bidi="ar-IQ"/>
        </w:rPr>
      </w:pPr>
    </w:p>
    <w:p w:rsidR="00756724" w:rsidRPr="00EF4A41" w:rsidRDefault="00756724" w:rsidP="00756724">
      <w:pPr>
        <w:bidi/>
        <w:jc w:val="center"/>
        <w:rPr>
          <w:rFonts w:ascii="Calibri" w:eastAsia="Calibri" w:hAnsi="Calibri" w:cs="Calibri"/>
          <w:sz w:val="36"/>
          <w:szCs w:val="36"/>
          <w:rtl/>
          <w:lang w:bidi="ar-IQ"/>
        </w:rPr>
      </w:pPr>
      <w:proofErr w:type="spellStart"/>
      <w:r w:rsidRPr="00EF4A41">
        <w:rPr>
          <w:rFonts w:ascii="Calibri" w:eastAsia="Calibri" w:hAnsi="Calibri" w:cs="Calibri" w:hint="cs"/>
          <w:b/>
          <w:bCs/>
          <w:sz w:val="36"/>
          <w:szCs w:val="36"/>
          <w:rtl/>
          <w:lang w:bidi="ar-IQ"/>
        </w:rPr>
        <w:t>م.م</w:t>
      </w:r>
      <w:proofErr w:type="spellEnd"/>
      <w:r w:rsidRPr="00EF4A41">
        <w:rPr>
          <w:rFonts w:ascii="Calibri" w:eastAsia="Calibri" w:hAnsi="Calibri" w:cs="Calibri" w:hint="cs"/>
          <w:b/>
          <w:bCs/>
          <w:sz w:val="36"/>
          <w:szCs w:val="36"/>
          <w:rtl/>
          <w:lang w:bidi="ar-IQ"/>
        </w:rPr>
        <w:t xml:space="preserve"> ضي سالم حمزة الجبوري</w:t>
      </w:r>
    </w:p>
    <w:p w:rsidR="00756724" w:rsidRPr="0049177C" w:rsidRDefault="0049177C" w:rsidP="0049177C">
      <w:pPr>
        <w:bidi/>
        <w:jc w:val="center"/>
        <w:rPr>
          <w:b/>
          <w:bCs/>
          <w:sz w:val="36"/>
          <w:szCs w:val="36"/>
          <w:rtl/>
          <w:lang w:bidi="ar-IQ"/>
        </w:rPr>
      </w:pPr>
      <w:r w:rsidRPr="0049177C">
        <w:rPr>
          <w:rFonts w:hint="cs"/>
          <w:b/>
          <w:bCs/>
          <w:sz w:val="36"/>
          <w:szCs w:val="36"/>
          <w:rtl/>
          <w:lang w:bidi="ar-IQ"/>
        </w:rPr>
        <w:t>2023-2024</w:t>
      </w:r>
    </w:p>
    <w:p w:rsidR="00756724" w:rsidRPr="00EF4A41" w:rsidRDefault="00756724" w:rsidP="0049177C">
      <w:pPr>
        <w:bidi/>
        <w:jc w:val="center"/>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DB1951" w:rsidRDefault="00DB1951" w:rsidP="00756724">
      <w:pPr>
        <w:jc w:val="right"/>
        <w:rPr>
          <w:rtl/>
        </w:rPr>
      </w:pPr>
    </w:p>
    <w:p w:rsidR="0049177C" w:rsidRDefault="0049177C" w:rsidP="00756724">
      <w:pPr>
        <w:jc w:val="right"/>
        <w:rPr>
          <w:rtl/>
        </w:rPr>
      </w:pPr>
    </w:p>
    <w:p w:rsidR="000905A4" w:rsidRPr="000905A4" w:rsidRDefault="000905A4" w:rsidP="000905A4">
      <w:pPr>
        <w:bidi/>
        <w:jc w:val="both"/>
        <w:rPr>
          <w:rFonts w:asciiTheme="majorBidi" w:hAnsiTheme="majorBidi" w:cstheme="majorBidi"/>
          <w:sz w:val="32"/>
          <w:szCs w:val="32"/>
        </w:rPr>
      </w:pPr>
      <w:r w:rsidRPr="000905A4">
        <w:rPr>
          <w:rFonts w:asciiTheme="majorBidi" w:hAnsiTheme="majorBidi" w:cstheme="majorBidi"/>
          <w:sz w:val="32"/>
          <w:szCs w:val="32"/>
          <w:rtl/>
        </w:rPr>
        <w:lastRenderedPageBreak/>
        <w:t>تنمية اللياقة العضلية الهيكلية</w:t>
      </w:r>
    </w:p>
    <w:p w:rsidR="000905A4" w:rsidRDefault="000905A4" w:rsidP="000905A4">
      <w:pPr>
        <w:bidi/>
        <w:jc w:val="both"/>
        <w:rPr>
          <w:rFonts w:asciiTheme="majorBidi" w:hAnsiTheme="majorBidi" w:cstheme="majorBidi" w:hint="cs"/>
          <w:sz w:val="32"/>
          <w:szCs w:val="32"/>
          <w:rtl/>
        </w:rPr>
      </w:pPr>
      <w:r w:rsidRPr="000905A4">
        <w:rPr>
          <w:rFonts w:asciiTheme="majorBidi" w:hAnsiTheme="majorBidi" w:cstheme="majorBidi"/>
          <w:sz w:val="32"/>
          <w:szCs w:val="32"/>
          <w:rtl/>
        </w:rPr>
        <w:t>تشمل اللياقة العضلية الهيكلية المرتبطة بالصحة كل من عنصر القوة العضلية والتحمل العضلي والمرونة المفصلية والمعروف أن هناك عدداً من الشواهد العلمية تشير إلى أهمية هذه العناصر للصحة، وخاصة صحة وسلامة وظائف الجهاز العضلي الهيكلي</w:t>
      </w:r>
      <w:r w:rsidRPr="000905A4">
        <w:rPr>
          <w:rFonts w:asciiTheme="majorBidi" w:hAnsiTheme="majorBidi" w:cstheme="majorBidi"/>
          <w:sz w:val="32"/>
          <w:szCs w:val="32"/>
        </w:rPr>
        <w:t>.</w:t>
      </w:r>
    </w:p>
    <w:p w:rsidR="000905A4" w:rsidRDefault="000905A4" w:rsidP="000905A4">
      <w:pPr>
        <w:bidi/>
        <w:jc w:val="both"/>
        <w:rPr>
          <w:rFonts w:asciiTheme="majorBidi" w:hAnsiTheme="majorBidi" w:cstheme="majorBidi" w:hint="cs"/>
          <w:sz w:val="32"/>
          <w:szCs w:val="32"/>
          <w:rtl/>
        </w:rPr>
      </w:pPr>
    </w:p>
    <w:p w:rsidR="000905A4" w:rsidRDefault="000905A4" w:rsidP="000905A4">
      <w:pPr>
        <w:bidi/>
        <w:jc w:val="center"/>
        <w:rPr>
          <w:rFonts w:asciiTheme="majorBidi" w:hAnsiTheme="majorBidi" w:cstheme="majorBidi" w:hint="cs"/>
          <w:sz w:val="32"/>
          <w:szCs w:val="32"/>
          <w:rtl/>
        </w:rPr>
      </w:pPr>
      <w:bookmarkStart w:id="0" w:name="_GoBack"/>
      <w:r>
        <w:rPr>
          <w:noProof/>
        </w:rPr>
        <w:drawing>
          <wp:inline distT="0" distB="0" distL="0" distR="0" wp14:anchorId="404C6CA6" wp14:editId="127CF0D1">
            <wp:extent cx="3835400" cy="3429000"/>
            <wp:effectExtent l="171450" t="171450" r="374650" b="361950"/>
            <wp:docPr id="11" name="صورة 11" descr="Sohati - التهابات العضل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hati - التهابات العضلات"/>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5400" cy="3429000"/>
                    </a:xfrm>
                    <a:prstGeom prst="rect">
                      <a:avLst/>
                    </a:prstGeom>
                    <a:ln>
                      <a:noFill/>
                    </a:ln>
                    <a:effectLst>
                      <a:outerShdw blurRad="292100" dist="139700" dir="2700000" algn="tl" rotWithShape="0">
                        <a:srgbClr val="333333">
                          <a:alpha val="65000"/>
                        </a:srgbClr>
                      </a:outerShdw>
                    </a:effectLst>
                  </pic:spPr>
                </pic:pic>
              </a:graphicData>
            </a:graphic>
          </wp:inline>
        </w:drawing>
      </w:r>
      <w:bookmarkEnd w:id="0"/>
    </w:p>
    <w:p w:rsidR="000905A4" w:rsidRDefault="000905A4" w:rsidP="000905A4">
      <w:pPr>
        <w:bidi/>
        <w:jc w:val="both"/>
        <w:rPr>
          <w:rFonts w:asciiTheme="majorBidi" w:hAnsiTheme="majorBidi" w:cstheme="majorBidi" w:hint="cs"/>
          <w:sz w:val="32"/>
          <w:szCs w:val="32"/>
          <w:rtl/>
        </w:rPr>
      </w:pPr>
    </w:p>
    <w:p w:rsidR="000905A4" w:rsidRDefault="000905A4" w:rsidP="000905A4">
      <w:pPr>
        <w:bidi/>
        <w:jc w:val="both"/>
        <w:rPr>
          <w:rFonts w:asciiTheme="majorBidi" w:hAnsiTheme="majorBidi" w:cstheme="majorBidi" w:hint="cs"/>
          <w:sz w:val="32"/>
          <w:szCs w:val="32"/>
          <w:rtl/>
        </w:rPr>
      </w:pPr>
    </w:p>
    <w:p w:rsidR="000905A4" w:rsidRDefault="000905A4" w:rsidP="000905A4">
      <w:pPr>
        <w:bidi/>
        <w:jc w:val="both"/>
        <w:rPr>
          <w:rFonts w:asciiTheme="majorBidi" w:hAnsiTheme="majorBidi" w:cstheme="majorBidi" w:hint="cs"/>
          <w:sz w:val="32"/>
          <w:szCs w:val="32"/>
          <w:rtl/>
        </w:rPr>
      </w:pPr>
    </w:p>
    <w:p w:rsidR="000905A4" w:rsidRDefault="000905A4" w:rsidP="000905A4">
      <w:pPr>
        <w:bidi/>
        <w:jc w:val="both"/>
        <w:rPr>
          <w:rFonts w:asciiTheme="majorBidi" w:hAnsiTheme="majorBidi" w:cstheme="majorBidi" w:hint="cs"/>
          <w:sz w:val="32"/>
          <w:szCs w:val="32"/>
          <w:rtl/>
        </w:rPr>
      </w:pPr>
    </w:p>
    <w:p w:rsidR="000905A4" w:rsidRDefault="000905A4" w:rsidP="000905A4">
      <w:pPr>
        <w:bidi/>
        <w:jc w:val="both"/>
        <w:rPr>
          <w:rFonts w:asciiTheme="majorBidi" w:hAnsiTheme="majorBidi" w:cstheme="majorBidi" w:hint="cs"/>
          <w:sz w:val="32"/>
          <w:szCs w:val="32"/>
          <w:rtl/>
        </w:rPr>
      </w:pPr>
    </w:p>
    <w:p w:rsidR="000905A4" w:rsidRPr="000905A4" w:rsidRDefault="000905A4" w:rsidP="000905A4">
      <w:pPr>
        <w:bidi/>
        <w:jc w:val="both"/>
        <w:rPr>
          <w:rFonts w:asciiTheme="majorBidi" w:hAnsiTheme="majorBidi" w:cstheme="majorBidi"/>
          <w:sz w:val="32"/>
          <w:szCs w:val="32"/>
        </w:rPr>
      </w:pPr>
    </w:p>
    <w:p w:rsidR="000905A4" w:rsidRPr="000905A4" w:rsidRDefault="000905A4" w:rsidP="000905A4">
      <w:pPr>
        <w:bidi/>
        <w:jc w:val="both"/>
        <w:rPr>
          <w:rFonts w:asciiTheme="majorBidi" w:hAnsiTheme="majorBidi" w:cstheme="majorBidi"/>
          <w:sz w:val="32"/>
          <w:szCs w:val="32"/>
        </w:rPr>
      </w:pPr>
      <w:r w:rsidRPr="000905A4">
        <w:rPr>
          <w:rFonts w:asciiTheme="majorBidi" w:hAnsiTheme="majorBidi" w:cstheme="majorBidi"/>
          <w:sz w:val="32"/>
          <w:szCs w:val="32"/>
          <w:rtl/>
        </w:rPr>
        <w:lastRenderedPageBreak/>
        <w:t>تنمية القوة العضلية والتحمل العضلي</w:t>
      </w:r>
    </w:p>
    <w:p w:rsidR="000905A4" w:rsidRPr="000905A4" w:rsidRDefault="000905A4" w:rsidP="000905A4">
      <w:pPr>
        <w:bidi/>
        <w:jc w:val="both"/>
        <w:rPr>
          <w:rFonts w:asciiTheme="majorBidi" w:hAnsiTheme="majorBidi" w:cstheme="majorBidi"/>
          <w:sz w:val="32"/>
          <w:szCs w:val="32"/>
        </w:rPr>
      </w:pPr>
      <w:r w:rsidRPr="000905A4">
        <w:rPr>
          <w:rFonts w:asciiTheme="majorBidi" w:hAnsiTheme="majorBidi" w:cstheme="majorBidi"/>
          <w:sz w:val="32"/>
          <w:szCs w:val="32"/>
          <w:rtl/>
        </w:rPr>
        <w:t>من الضروري أن تشمل تدريبات القوى العضلية مراعاة قاعدتي التدرج وزيادة العبء والتنويع تناوب بين تمرينات الجزء العلوي من الجسم والجزء السفلي منه والبدء دائماً بالعضلات الكبرى ثم الصغرى ويمكن تنمية القوة العضلية والتحمل العضلي من خلال إجراء التمرينات السويدية كوسيلة لتحقيق ذلك حيث يتم في كثير من الأحيان استخدام وزن الجسم أو الطرف المراد تنميته كمقاومة أما في حالة توفر أجهزة تدريب القوة العضلية والتحمل العضلي أجهزة التدريب بالأثقال فهي جيدة وأكثر أماناً من الأثقال الحرة ويمكنها تحفيز الممارس على الاستمرار في الممارسة أنظر الملحوظة حول تدريب الأثقال لدى الأطفال والناشئين لاحقاً كما يمكن استخدام الكرات الطبية أيضاً كوسيلة لتقوية عضلات الجسم وزيادة تحملها ولأجل تنمية القوة العضلية والتح</w:t>
      </w:r>
      <w:r>
        <w:rPr>
          <w:rFonts w:asciiTheme="majorBidi" w:hAnsiTheme="majorBidi" w:cstheme="majorBidi" w:hint="cs"/>
          <w:sz w:val="32"/>
          <w:szCs w:val="32"/>
          <w:rtl/>
        </w:rPr>
        <w:t>م</w:t>
      </w:r>
      <w:r w:rsidRPr="000905A4">
        <w:rPr>
          <w:rFonts w:asciiTheme="majorBidi" w:hAnsiTheme="majorBidi" w:cstheme="majorBidi"/>
          <w:sz w:val="32"/>
          <w:szCs w:val="32"/>
          <w:rtl/>
        </w:rPr>
        <w:t>ل العضلي بغرض الصحة فيعتقد أن مجموعة جرعة واحدة من التدريب كافية، وتكون بمعدل من 8 تكررا إلى 12 تكراراً لكل مجموعة عضلية على أن يتم ممارستها من 2 - 3 أيام في الأسبوع</w:t>
      </w:r>
      <w:r w:rsidRPr="000905A4">
        <w:rPr>
          <w:rFonts w:asciiTheme="majorBidi" w:hAnsiTheme="majorBidi" w:cstheme="majorBidi"/>
          <w:sz w:val="32"/>
          <w:szCs w:val="32"/>
        </w:rPr>
        <w:t>.</w:t>
      </w:r>
    </w:p>
    <w:p w:rsidR="00461A93" w:rsidRPr="00461A93" w:rsidRDefault="000905A4" w:rsidP="00461A93">
      <w:pPr>
        <w:bidi/>
        <w:jc w:val="center"/>
        <w:rPr>
          <w:rFonts w:asciiTheme="majorBidi" w:hAnsiTheme="majorBidi" w:cstheme="majorBidi"/>
          <w:sz w:val="32"/>
          <w:szCs w:val="32"/>
        </w:rPr>
      </w:pPr>
      <w:r>
        <w:rPr>
          <w:noProof/>
        </w:rPr>
        <w:drawing>
          <wp:inline distT="0" distB="0" distL="0" distR="0" wp14:anchorId="37EFDAB5" wp14:editId="648B8B2E">
            <wp:extent cx="2857500" cy="2400300"/>
            <wp:effectExtent l="171450" t="171450" r="381000" b="361950"/>
            <wp:docPr id="10" name="صورة 10" descr="ما هي عناصر اللياقة العضلية الهيكلية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ا هي عناصر اللياقة العضلية الهيكلية | المرسا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400300"/>
                    </a:xfrm>
                    <a:prstGeom prst="rect">
                      <a:avLst/>
                    </a:prstGeom>
                    <a:ln>
                      <a:noFill/>
                    </a:ln>
                    <a:effectLst>
                      <a:outerShdw blurRad="292100" dist="139700" dir="2700000" algn="tl" rotWithShape="0">
                        <a:srgbClr val="333333">
                          <a:alpha val="65000"/>
                        </a:srgbClr>
                      </a:outerShdw>
                    </a:effectLst>
                  </pic:spPr>
                </pic:pic>
              </a:graphicData>
            </a:graphic>
          </wp:inline>
        </w:drawing>
      </w:r>
    </w:p>
    <w:p w:rsidR="003F771B" w:rsidRPr="00967616" w:rsidRDefault="003F771B" w:rsidP="00967616">
      <w:pPr>
        <w:jc w:val="center"/>
      </w:pPr>
    </w:p>
    <w:sectPr w:rsidR="003F771B" w:rsidRPr="00967616" w:rsidSect="00756724">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860"/>
    <w:multiLevelType w:val="multilevel"/>
    <w:tmpl w:val="FE92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51F16"/>
    <w:multiLevelType w:val="multilevel"/>
    <w:tmpl w:val="96D8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2D58A5"/>
    <w:multiLevelType w:val="multilevel"/>
    <w:tmpl w:val="1A9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E36359"/>
    <w:multiLevelType w:val="hybridMultilevel"/>
    <w:tmpl w:val="2352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C7B7E"/>
    <w:multiLevelType w:val="hybridMultilevel"/>
    <w:tmpl w:val="05D641BC"/>
    <w:lvl w:ilvl="0" w:tplc="112AC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C5FA8"/>
    <w:multiLevelType w:val="multilevel"/>
    <w:tmpl w:val="11F6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2D082C"/>
    <w:multiLevelType w:val="multilevel"/>
    <w:tmpl w:val="3B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83585A"/>
    <w:multiLevelType w:val="multilevel"/>
    <w:tmpl w:val="61C4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7C0ACB"/>
    <w:multiLevelType w:val="multilevel"/>
    <w:tmpl w:val="746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3A4EA2"/>
    <w:multiLevelType w:val="multilevel"/>
    <w:tmpl w:val="C27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FC1AF8"/>
    <w:multiLevelType w:val="multilevel"/>
    <w:tmpl w:val="9654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4357FC7"/>
    <w:multiLevelType w:val="multilevel"/>
    <w:tmpl w:val="6E60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9"/>
  </w:num>
  <w:num w:numId="5">
    <w:abstractNumId w:val="2"/>
  </w:num>
  <w:num w:numId="6">
    <w:abstractNumId w:val="0"/>
  </w:num>
  <w:num w:numId="7">
    <w:abstractNumId w:val="11"/>
  </w:num>
  <w:num w:numId="8">
    <w:abstractNumId w:val="5"/>
  </w:num>
  <w:num w:numId="9">
    <w:abstractNumId w:val="7"/>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24"/>
    <w:rsid w:val="000905A4"/>
    <w:rsid w:val="002D048D"/>
    <w:rsid w:val="003F771B"/>
    <w:rsid w:val="00461A93"/>
    <w:rsid w:val="0049177C"/>
    <w:rsid w:val="004D3C87"/>
    <w:rsid w:val="004F1F61"/>
    <w:rsid w:val="00657BFB"/>
    <w:rsid w:val="00756724"/>
    <w:rsid w:val="00967616"/>
    <w:rsid w:val="00C61B95"/>
    <w:rsid w:val="00DB1951"/>
    <w:rsid w:val="00DF32BE"/>
    <w:rsid w:val="00F46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5896">
      <w:bodyDiv w:val="1"/>
      <w:marLeft w:val="0"/>
      <w:marRight w:val="0"/>
      <w:marTop w:val="0"/>
      <w:marBottom w:val="0"/>
      <w:divBdr>
        <w:top w:val="none" w:sz="0" w:space="0" w:color="auto"/>
        <w:left w:val="none" w:sz="0" w:space="0" w:color="auto"/>
        <w:bottom w:val="none" w:sz="0" w:space="0" w:color="auto"/>
        <w:right w:val="none" w:sz="0" w:space="0" w:color="auto"/>
      </w:divBdr>
    </w:div>
    <w:div w:id="364018134">
      <w:bodyDiv w:val="1"/>
      <w:marLeft w:val="0"/>
      <w:marRight w:val="0"/>
      <w:marTop w:val="0"/>
      <w:marBottom w:val="0"/>
      <w:divBdr>
        <w:top w:val="none" w:sz="0" w:space="0" w:color="auto"/>
        <w:left w:val="none" w:sz="0" w:space="0" w:color="auto"/>
        <w:bottom w:val="none" w:sz="0" w:space="0" w:color="auto"/>
        <w:right w:val="none" w:sz="0" w:space="0" w:color="auto"/>
      </w:divBdr>
    </w:div>
    <w:div w:id="721904493">
      <w:bodyDiv w:val="1"/>
      <w:marLeft w:val="0"/>
      <w:marRight w:val="0"/>
      <w:marTop w:val="0"/>
      <w:marBottom w:val="0"/>
      <w:divBdr>
        <w:top w:val="none" w:sz="0" w:space="0" w:color="auto"/>
        <w:left w:val="none" w:sz="0" w:space="0" w:color="auto"/>
        <w:bottom w:val="none" w:sz="0" w:space="0" w:color="auto"/>
        <w:right w:val="none" w:sz="0" w:space="0" w:color="auto"/>
      </w:divBdr>
    </w:div>
    <w:div w:id="919026726">
      <w:bodyDiv w:val="1"/>
      <w:marLeft w:val="0"/>
      <w:marRight w:val="0"/>
      <w:marTop w:val="0"/>
      <w:marBottom w:val="0"/>
      <w:divBdr>
        <w:top w:val="none" w:sz="0" w:space="0" w:color="auto"/>
        <w:left w:val="none" w:sz="0" w:space="0" w:color="auto"/>
        <w:bottom w:val="none" w:sz="0" w:space="0" w:color="auto"/>
        <w:right w:val="none" w:sz="0" w:space="0" w:color="auto"/>
      </w:divBdr>
    </w:div>
    <w:div w:id="926883484">
      <w:bodyDiv w:val="1"/>
      <w:marLeft w:val="0"/>
      <w:marRight w:val="0"/>
      <w:marTop w:val="0"/>
      <w:marBottom w:val="0"/>
      <w:divBdr>
        <w:top w:val="none" w:sz="0" w:space="0" w:color="auto"/>
        <w:left w:val="none" w:sz="0" w:space="0" w:color="auto"/>
        <w:bottom w:val="none" w:sz="0" w:space="0" w:color="auto"/>
        <w:right w:val="none" w:sz="0" w:space="0" w:color="auto"/>
      </w:divBdr>
    </w:div>
    <w:div w:id="1174803465">
      <w:bodyDiv w:val="1"/>
      <w:marLeft w:val="0"/>
      <w:marRight w:val="0"/>
      <w:marTop w:val="0"/>
      <w:marBottom w:val="0"/>
      <w:divBdr>
        <w:top w:val="none" w:sz="0" w:space="0" w:color="auto"/>
        <w:left w:val="none" w:sz="0" w:space="0" w:color="auto"/>
        <w:bottom w:val="none" w:sz="0" w:space="0" w:color="auto"/>
        <w:right w:val="none" w:sz="0" w:space="0" w:color="auto"/>
      </w:divBdr>
    </w:div>
    <w:div w:id="1708480556">
      <w:bodyDiv w:val="1"/>
      <w:marLeft w:val="0"/>
      <w:marRight w:val="0"/>
      <w:marTop w:val="0"/>
      <w:marBottom w:val="0"/>
      <w:divBdr>
        <w:top w:val="none" w:sz="0" w:space="0" w:color="auto"/>
        <w:left w:val="none" w:sz="0" w:space="0" w:color="auto"/>
        <w:bottom w:val="none" w:sz="0" w:space="0" w:color="auto"/>
        <w:right w:val="none" w:sz="0" w:space="0" w:color="auto"/>
      </w:divBdr>
    </w:div>
    <w:div w:id="18596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1141</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2024-06-21T15:01:00Z</dcterms:created>
  <dcterms:modified xsi:type="dcterms:W3CDTF">2024-06-21T15:01:00Z</dcterms:modified>
</cp:coreProperties>
</file>