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E" w:rsidRPr="00BA6440" w:rsidRDefault="00E0075E" w:rsidP="00E0075E">
      <w:pPr>
        <w:jc w:val="center"/>
        <w:rPr>
          <w:rFonts w:cs="Simplified Arabic"/>
          <w:b/>
          <w:bCs/>
          <w:sz w:val="72"/>
          <w:szCs w:val="72"/>
          <w:rtl/>
        </w:rPr>
      </w:pPr>
      <w:r w:rsidRPr="00BA6440">
        <w:rPr>
          <w:rFonts w:cs="Simplified Arabic" w:hint="cs"/>
          <w:b/>
          <w:bCs/>
          <w:sz w:val="72"/>
          <w:szCs w:val="72"/>
          <w:rtl/>
        </w:rPr>
        <w:t>التنس الأرضي</w:t>
      </w:r>
    </w:p>
    <w:p w:rsidR="00E0075E" w:rsidRPr="00BA6440" w:rsidRDefault="00E0075E" w:rsidP="00E0075E">
      <w:pPr>
        <w:jc w:val="center"/>
        <w:rPr>
          <w:rFonts w:cs="Simplified Arabic"/>
          <w:b/>
          <w:bCs/>
          <w:sz w:val="48"/>
          <w:szCs w:val="48"/>
          <w:rtl/>
          <w:lang w:bidi="ar-IQ"/>
        </w:rPr>
      </w:pPr>
      <w:r w:rsidRPr="00BA6440">
        <w:rPr>
          <w:rFonts w:cs="Simplified Arabic"/>
          <w:b/>
          <w:bCs/>
          <w:sz w:val="48"/>
          <w:szCs w:val="48"/>
        </w:rPr>
        <w:t>TENNIS</w:t>
      </w:r>
    </w:p>
    <w:p w:rsidR="00E0075E" w:rsidRPr="00AE2042" w:rsidRDefault="00E0075E" w:rsidP="00E0075E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r w:rsidRPr="00AE2042">
        <w:rPr>
          <w:rFonts w:ascii="Simplified Arabic" w:hAnsi="Simplified Arabic" w:cs="Simplified Arabic" w:hint="cs"/>
          <w:sz w:val="48"/>
          <w:szCs w:val="48"/>
          <w:rtl/>
        </w:rPr>
        <w:t xml:space="preserve">إعداد </w:t>
      </w:r>
    </w:p>
    <w:p w:rsidR="00E0075E" w:rsidRPr="00AE2042" w:rsidRDefault="00E0075E" w:rsidP="00E0075E">
      <w:pPr>
        <w:tabs>
          <w:tab w:val="left" w:pos="431"/>
          <w:tab w:val="right" w:pos="8306"/>
        </w:tabs>
        <w:rPr>
          <w:rFonts w:cs="Simplified Arabic"/>
          <w:b/>
          <w:bCs/>
          <w:sz w:val="44"/>
          <w:szCs w:val="44"/>
          <w:rtl/>
        </w:rPr>
      </w:pP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</w:t>
      </w:r>
      <w:r>
        <w:rPr>
          <w:rFonts w:cs="Simplified Arabic" w:hint="cs"/>
          <w:b/>
          <w:bCs/>
          <w:sz w:val="44"/>
          <w:szCs w:val="44"/>
          <w:rtl/>
        </w:rPr>
        <w:t xml:space="preserve">أ.م .د جبار علي كاظم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        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                               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52466D" w:rsidRPr="00420FFB" w:rsidRDefault="0052466D" w:rsidP="0052466D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420FF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lastRenderedPageBreak/>
        <w:t>ال</w:t>
      </w:r>
      <w:r w:rsidRPr="00420FFB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ضربة الأرضية الخلفية (</w:t>
      </w:r>
      <w:r w:rsidRPr="00420FFB">
        <w:rPr>
          <w:rFonts w:ascii="Simplified Arabic" w:hAnsi="Simplified Arabic" w:cs="Simplified Arabic"/>
          <w:b/>
          <w:bCs/>
          <w:sz w:val="32"/>
          <w:szCs w:val="32"/>
          <w:u w:val="single"/>
        </w:rPr>
        <w:t>ground back hand stroke</w:t>
      </w:r>
      <w:r w:rsidRPr="00420FFB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420FF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)</w:t>
      </w:r>
      <w:r w:rsidRPr="00420FFB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Pr="00420FFB">
        <w:rPr>
          <w:rFonts w:ascii="Simplified Arabic" w:hAnsi="Simplified Arabic" w:cs="Simplified Arabic"/>
          <w:b/>
          <w:bCs/>
          <w:sz w:val="32"/>
          <w:szCs w:val="32"/>
          <w:u w:val="single"/>
        </w:rPr>
        <w:br/>
      </w:r>
      <w:r w:rsidRPr="00420FFB">
        <w:rPr>
          <w:rFonts w:ascii="Simplified Arabic" w:hAnsi="Simplified Arabic" w:cs="Simplified Arabic"/>
          <w:sz w:val="32"/>
          <w:szCs w:val="32"/>
          <w:rtl/>
        </w:rPr>
        <w:t>تعد الضربة الأرضية الخلفية من الوسائل الدفاعية والهجومية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والتي تحتل أهمية كبيرة للاعب ، إذ أن تطور مستواه يعتمد إلى حد كبير على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مقدار و درجة كفاءته في إجادة استخدام هذا النوع من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الضربات</w:t>
      </w:r>
      <w:r w:rsidRPr="00420FFB">
        <w:rPr>
          <w:rFonts w:ascii="Simplified Arabic" w:hAnsi="Simplified Arabic" w:cs="Simplified Arabic"/>
          <w:sz w:val="32"/>
          <w:szCs w:val="32"/>
        </w:rPr>
        <w:t>.</w:t>
      </w:r>
    </w:p>
    <w:p w:rsidR="0052466D" w:rsidRPr="00420FFB" w:rsidRDefault="0052466D" w:rsidP="0052466D">
      <w:pPr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</w:pPr>
      <w:r w:rsidRPr="00420FFB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مراحل أداء الضربة الخلفية :</w:t>
      </w:r>
    </w:p>
    <w:p w:rsidR="0052466D" w:rsidRDefault="0052466D" w:rsidP="0052466D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1- ا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لمسكــــة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20FFB">
        <w:rPr>
          <w:rFonts w:ascii="Simplified Arabic" w:hAnsi="Simplified Arabic" w:cs="Simplified Arabic"/>
          <w:sz w:val="32"/>
          <w:szCs w:val="32"/>
        </w:rPr>
        <w:br/>
      </w:r>
      <w:r w:rsidRPr="00420FFB">
        <w:rPr>
          <w:rFonts w:ascii="Simplified Arabic" w:hAnsi="Simplified Arabic" w:cs="Simplified Arabic"/>
          <w:sz w:val="32"/>
          <w:szCs w:val="32"/>
          <w:rtl/>
        </w:rPr>
        <w:t>حالما يرى اللاعب اتجاه الكرة يقوم بتغيير مسكة المضرب من الأمامية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إلى الخلفية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، إذ يقوم بتدوير اليد اليمنى قليلاً إلى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جهة اليسار بحيث يكون حرف الـ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(V)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الذي يتكون من إصبعي السبابة والإبهام على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الحافة اليسرى للقبضة</w:t>
      </w:r>
      <w:r w:rsidRPr="00420FFB">
        <w:rPr>
          <w:rFonts w:ascii="Simplified Arabic" w:hAnsi="Simplified Arabic" w:cs="Simplified Arabic"/>
          <w:sz w:val="32"/>
          <w:szCs w:val="32"/>
        </w:rPr>
        <w:t>.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2-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الاستعداد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والتهيؤ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20FFB">
        <w:rPr>
          <w:rFonts w:ascii="Simplified Arabic" w:hAnsi="Simplified Arabic" w:cs="Simplified Arabic"/>
          <w:sz w:val="32"/>
          <w:szCs w:val="32"/>
        </w:rPr>
        <w:br/>
      </w:r>
      <w:r w:rsidRPr="00420FFB">
        <w:rPr>
          <w:rFonts w:ascii="Simplified Arabic" w:hAnsi="Simplified Arabic" w:cs="Simplified Arabic"/>
          <w:sz w:val="32"/>
          <w:szCs w:val="32"/>
          <w:rtl/>
        </w:rPr>
        <w:t>من وضع الاستعداد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يبدأ اللاعب بالارتكاز على القدم اليسرى التي تبدأ منها حركة دوران الجسم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وبشكل كامل إلى الجانب وباتجاه الخط الجانبي بحيث يكون كتفي اللاعب على خط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مستقيم مع المكان الذي يروم توجيه الكرة إليه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، حتى يكون بالإمكان الاستفادة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من حركة فتل الجسم في توليد قوة باتجاه الكرة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،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 xml:space="preserve"> وبينما يقوم اللاعب بالارتكاز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على القدم اليسرى تبدأ اليد اليسرى بمسك عنق المضرب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20FFB">
        <w:rPr>
          <w:rFonts w:ascii="Simplified Arabic" w:hAnsi="Simplified Arabic" w:cs="Simplified Arabic"/>
          <w:sz w:val="32"/>
          <w:szCs w:val="32"/>
        </w:rPr>
        <w:br/>
      </w:r>
      <w:r w:rsidRPr="00890242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7CA641FD" wp14:editId="113E83BE">
            <wp:extent cx="1511300" cy="1714500"/>
            <wp:effectExtent l="0" t="0" r="0" b="0"/>
            <wp:docPr id="23" name="صورة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66D" w:rsidRDefault="0052466D" w:rsidP="0052466D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المرجحـــة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20FFB">
        <w:rPr>
          <w:rFonts w:ascii="Simplified Arabic" w:hAnsi="Simplified Arabic" w:cs="Simplified Arabic"/>
          <w:sz w:val="32"/>
          <w:szCs w:val="32"/>
        </w:rPr>
        <w:br/>
      </w:r>
      <w:r w:rsidRPr="00420FFB">
        <w:rPr>
          <w:rFonts w:ascii="Simplified Arabic" w:hAnsi="Simplified Arabic" w:cs="Simplified Arabic"/>
          <w:sz w:val="32"/>
          <w:szCs w:val="32"/>
          <w:rtl/>
        </w:rPr>
        <w:t>تقوم اليد الماسكة لعنق المضرب بسحبه للخلف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وبوقت مبكر لكي يكون بإمكان اللاعب التركيز على الوضع المطلوب قبل القيام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بضرب الكرة مع المحافظة على بقاء المضرب قريباً من الجسم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،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وبعد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ارتداد الكرة عن الأرض يبدأ اللاعب بأخذ خطوة صغيرة وبزاوية قدرها (45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درج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lastRenderedPageBreak/>
        <w:t>تقريباً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 xml:space="preserve"> ثم يقوم بنقل وزن الجسم على القدم الأمامية (اليمنى)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 xml:space="preserve"> أن أخذ خطوة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بزاوية (45 درجة) سيساعد على حركة فتل الجذع والتي تعد ضرورية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، إذ تسمح للورك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بالدوران قبيل أداء الضربة وذلك من أجل الحصول على القوة اللازمة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مع مراعاة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أن يكون ضرب الكرة من نقطة تكون أمام القدم الأمامية (اليمنى) وذلك من أجل</w:t>
      </w:r>
      <w:r w:rsidRPr="00420F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20FFB">
        <w:rPr>
          <w:rFonts w:ascii="Simplified Arabic" w:hAnsi="Simplified Arabic" w:cs="Simplified Arabic"/>
          <w:sz w:val="32"/>
          <w:szCs w:val="32"/>
          <w:rtl/>
        </w:rPr>
        <w:t>الاستفادة من وزن الجسم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2466D" w:rsidRDefault="0052466D" w:rsidP="0052466D">
      <w:pPr>
        <w:rPr>
          <w:rFonts w:ascii="Simplified Arabic" w:hAnsi="Simplified Arabic" w:cs="Simplified Arabic"/>
          <w:sz w:val="32"/>
          <w:szCs w:val="32"/>
          <w:rtl/>
        </w:rPr>
      </w:pPr>
      <w:r w:rsidRPr="00890242">
        <w:rPr>
          <w:rFonts w:ascii="Simplified Arabic" w:hAnsi="Simplified Arabic" w:cs="Simplified Arabic" w:hint="cs"/>
          <w:noProof/>
          <w:sz w:val="32"/>
          <w:szCs w:val="32"/>
        </w:rPr>
        <w:drawing>
          <wp:inline distT="0" distB="0" distL="0" distR="0" wp14:anchorId="2650DB2E" wp14:editId="06F52E4F">
            <wp:extent cx="1714500" cy="1714500"/>
            <wp:effectExtent l="0" t="0" r="0" b="0"/>
            <wp:docPr id="24" name="صورة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69F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06FE41D4" wp14:editId="63300D2C">
            <wp:extent cx="1511300" cy="1714500"/>
            <wp:effectExtent l="0" t="0" r="0" b="0"/>
            <wp:docPr id="25" name="صورة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66D" w:rsidRPr="0047469F" w:rsidRDefault="0052466D" w:rsidP="0052466D">
      <w:pPr>
        <w:rPr>
          <w:rFonts w:ascii="Simplified Arabic" w:hAnsi="Simplified Arabic" w:cs="Simplified Arabic"/>
          <w:sz w:val="32"/>
          <w:szCs w:val="32"/>
          <w:u w:val="single"/>
          <w:rtl/>
        </w:rPr>
      </w:pPr>
    </w:p>
    <w:p w:rsidR="0052466D" w:rsidRDefault="0052466D" w:rsidP="0052466D">
      <w:pPr>
        <w:bidi w:val="0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</w:pPr>
      <w:r w:rsidRPr="0047469F">
        <w:rPr>
          <w:rFonts w:ascii="Simplified Arabic" w:hAnsi="Simplified Arabic" w:cs="Simplified Arabic"/>
          <w:sz w:val="32"/>
          <w:szCs w:val="32"/>
          <w:u w:val="single"/>
          <w:rtl/>
        </w:rPr>
        <w:t>الأخطاء الشائعة في أداء الضربة</w:t>
      </w:r>
      <w:r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الخلفية 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:</w:t>
      </w:r>
    </w:p>
    <w:p w:rsidR="0052466D" w:rsidRPr="0047469F" w:rsidRDefault="0052466D" w:rsidP="0052466D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-1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الخطوة الأولى تكون للخلف بدلاً من أن تكون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للجانب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>.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br/>
        <w:t xml:space="preserve"> -2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تأخر بدء المرجحة الخلفية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>.</w:t>
      </w:r>
    </w:p>
    <w:p w:rsidR="0052466D" w:rsidRDefault="0052466D" w:rsidP="0052466D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-3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  <w:lang w:bidi="ar-IQ"/>
        </w:rPr>
        <w:t xml:space="preserve">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عدم قيام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اللاعب بالاستدارة للجانب وبشكل كامل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>.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br/>
        <w:t xml:space="preserve"> -4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القيام بحركة زائدة عند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أداء المرجحة الخلفية، إذ تكون بمستوى أعلى من المطلوب مع ثني المرفق الذي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يجب أن يكون مستقيماً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>.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br/>
        <w:t xml:space="preserve"> -5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تترك اليد اليسرى على المضرب بوقت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مبكر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>.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br/>
        <w:t xml:space="preserve"> -6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يكون ارتفاع رأس المضرب فوق مستوى الرسغ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>.</w:t>
      </w:r>
    </w:p>
    <w:p w:rsidR="0052466D" w:rsidRDefault="0052466D" w:rsidP="0052466D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b/>
          <w:bCs/>
          <w:color w:val="002000"/>
          <w:sz w:val="27"/>
          <w:szCs w:val="27"/>
        </w:rPr>
        <w:t>-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7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تأخر اتصال المضرب بالكرة أو يكون قريباً جداً من الجسم مما يؤدي إلى ثني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المرفق وسقوط رأس المضرب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>.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br/>
        <w:t xml:space="preserve"> -8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يكون ضرب الكرة بمستوى أقل من مستوى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 xml:space="preserve"> </w:t>
      </w:r>
      <w:r w:rsidRPr="0047469F">
        <w:rPr>
          <w:rFonts w:ascii="Simplified Arabic" w:hAnsi="Simplified Arabic" w:cs="Simplified Arabic"/>
          <w:color w:val="002000"/>
          <w:sz w:val="32"/>
          <w:szCs w:val="32"/>
          <w:rtl/>
        </w:rPr>
        <w:t>الحزام</w:t>
      </w:r>
      <w:r w:rsidRPr="0047469F">
        <w:rPr>
          <w:rFonts w:ascii="Simplified Arabic" w:hAnsi="Simplified Arabic" w:cs="Simplified Arabic"/>
          <w:color w:val="002000"/>
          <w:sz w:val="32"/>
          <w:szCs w:val="32"/>
        </w:rPr>
        <w:t>.</w:t>
      </w:r>
    </w:p>
    <w:p w:rsidR="0052466D" w:rsidRPr="00D54254" w:rsidRDefault="0052466D" w:rsidP="0052466D">
      <w:pPr>
        <w:rPr>
          <w:rFonts w:ascii="Simplified Arabic" w:hAnsi="Simplified Arabic" w:cs="Simplified Arabic"/>
          <w:color w:val="002000"/>
          <w:sz w:val="32"/>
          <w:szCs w:val="32"/>
        </w:rPr>
      </w:pPr>
      <w:r w:rsidRPr="00D54254">
        <w:rPr>
          <w:rFonts w:ascii="Simplified Arabic" w:hAnsi="Simplified Arabic" w:cs="Simplified Arabic"/>
          <w:color w:val="002000"/>
          <w:sz w:val="32"/>
          <w:szCs w:val="32"/>
        </w:rPr>
        <w:t xml:space="preserve">-9 </w:t>
      </w:r>
      <w:r w:rsidRPr="00D54254">
        <w:rPr>
          <w:rFonts w:ascii="Simplified Arabic" w:hAnsi="Simplified Arabic" w:cs="Simplified Arabic"/>
          <w:color w:val="002000"/>
          <w:sz w:val="32"/>
          <w:szCs w:val="32"/>
          <w:rtl/>
        </w:rPr>
        <w:t>ضعف حركة القدمين مما يؤدي إلى عدم الاستفادة من نقل</w:t>
      </w:r>
      <w:r w:rsidRPr="00D54254">
        <w:rPr>
          <w:rFonts w:ascii="Simplified Arabic" w:hAnsi="Simplified Arabic" w:cs="Simplified Arabic"/>
          <w:color w:val="002000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color w:val="002000"/>
          <w:sz w:val="32"/>
          <w:szCs w:val="32"/>
          <w:rtl/>
        </w:rPr>
        <w:t>وزن الجسم باتجاه الضربة بشكل كاف</w:t>
      </w:r>
      <w:r w:rsidRPr="00D54254">
        <w:rPr>
          <w:rFonts w:ascii="Simplified Arabic" w:hAnsi="Simplified Arabic" w:cs="Simplified Arabic"/>
          <w:color w:val="002000"/>
          <w:sz w:val="32"/>
          <w:szCs w:val="32"/>
        </w:rPr>
        <w:t>.</w:t>
      </w:r>
    </w:p>
    <w:p w:rsidR="0052466D" w:rsidRDefault="0052466D" w:rsidP="0052466D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54254">
        <w:rPr>
          <w:rFonts w:ascii="Simplified Arabic" w:hAnsi="Simplified Arabic" w:cs="Simplified Arabic"/>
          <w:color w:val="002000"/>
          <w:sz w:val="32"/>
          <w:szCs w:val="32"/>
        </w:rPr>
        <w:t xml:space="preserve">-10 </w:t>
      </w:r>
      <w:r w:rsidRPr="00D54254">
        <w:rPr>
          <w:rFonts w:ascii="Simplified Arabic" w:hAnsi="Simplified Arabic" w:cs="Simplified Arabic"/>
          <w:color w:val="002000"/>
          <w:sz w:val="32"/>
          <w:szCs w:val="32"/>
          <w:rtl/>
        </w:rPr>
        <w:t>عدم الاهتمام بالحركة</w:t>
      </w:r>
      <w:r w:rsidRPr="00D54254">
        <w:rPr>
          <w:rFonts w:ascii="Simplified Arabic" w:hAnsi="Simplified Arabic" w:cs="Simplified Arabic"/>
          <w:color w:val="002000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color w:val="002000"/>
          <w:sz w:val="32"/>
          <w:szCs w:val="32"/>
          <w:rtl/>
        </w:rPr>
        <w:t>المكملة أي حركة الذراع الضاربة بعد ضرب الكرة</w:t>
      </w:r>
      <w:r w:rsidRPr="0047469F">
        <w:rPr>
          <w:rFonts w:ascii="Simplified Arabic" w:hAnsi="Simplified Arabic" w:cs="Simplified Arabic"/>
          <w:b/>
          <w:bCs/>
          <w:color w:val="002000"/>
          <w:sz w:val="32"/>
          <w:szCs w:val="32"/>
        </w:rPr>
        <w:t xml:space="preserve"> .</w:t>
      </w:r>
    </w:p>
    <w:p w:rsidR="00EF5639" w:rsidRPr="000101EF" w:rsidRDefault="00EF5639" w:rsidP="000101EF">
      <w:pPr>
        <w:rPr>
          <w:rFonts w:hint="cs"/>
          <w:lang w:bidi="ar-IQ"/>
        </w:rPr>
      </w:pPr>
      <w:bookmarkStart w:id="0" w:name="_GoBack"/>
      <w:bookmarkEnd w:id="0"/>
    </w:p>
    <w:sectPr w:rsidR="00EF5639" w:rsidRPr="0001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CE"/>
    <w:multiLevelType w:val="hybridMultilevel"/>
    <w:tmpl w:val="A1384A46"/>
    <w:lvl w:ilvl="0" w:tplc="6736E3BE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5E"/>
    <w:rsid w:val="000101EF"/>
    <w:rsid w:val="003E405E"/>
    <w:rsid w:val="0052466D"/>
    <w:rsid w:val="006E3169"/>
    <w:rsid w:val="00B664BC"/>
    <w:rsid w:val="00BF4B71"/>
    <w:rsid w:val="00E0075E"/>
    <w:rsid w:val="00E01F34"/>
    <w:rsid w:val="00E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2025-02-21T13:05:00Z</dcterms:created>
  <dcterms:modified xsi:type="dcterms:W3CDTF">2025-02-21T13:05:00Z</dcterms:modified>
</cp:coreProperties>
</file>