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bookmarkStart w:id="0" w:name="_GoBack"/>
      <w:r w:rsidRPr="007344BA">
        <w:rPr>
          <w:rFonts w:asciiTheme="majorBidi" w:hAnsiTheme="majorBidi" w:cstheme="majorBidi"/>
          <w:sz w:val="32"/>
          <w:szCs w:val="32"/>
          <w:rtl/>
        </w:rPr>
        <w:t xml:space="preserve">عنوان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المحاضره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/ الضبط الاداري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 xml:space="preserve">محور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المحاضره</w:t>
      </w:r>
      <w:proofErr w:type="spellEnd"/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>-تعريف الضبط الاداري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>- مجالات الضبط الاداري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>الامن العام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الصحه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العامه</w:t>
      </w:r>
      <w:proofErr w:type="spellEnd"/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السكينه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العامه</w:t>
      </w:r>
      <w:proofErr w:type="spellEnd"/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>-تمييز الضبط التشريعي والضبط القضائي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>تمييز الضبط الاداري عن الضبط التشريعي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>تمييز الضبط الاداري عن الضبط القضائي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>-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طبيعه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الضبط الاداري وانواعه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 xml:space="preserve">الضبط الاداري سلطه </w:t>
      </w:r>
      <w:proofErr w:type="gramStart"/>
      <w:r w:rsidRPr="007344BA">
        <w:rPr>
          <w:rFonts w:asciiTheme="majorBidi" w:hAnsiTheme="majorBidi" w:cstheme="majorBidi"/>
          <w:sz w:val="32"/>
          <w:szCs w:val="32"/>
          <w:rtl/>
        </w:rPr>
        <w:t>سياسيه</w:t>
      </w:r>
      <w:proofErr w:type="gramEnd"/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>الضبط الاداري سلطه قانونيه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>-انواع الضبط الاداري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>الضبط الاداري العام</w:t>
      </w:r>
    </w:p>
    <w:p w:rsidR="004C5ED8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>الضبط الاداري الخاص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 xml:space="preserve">تعريف الضبط الاداري:  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 xml:space="preserve">- تتكمل هيئات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الدوله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في تأمين حياة المجتمع وضمان استقراره فالبرلمان يقوم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باصدار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التشريعات والقضاء يطبق على المنازعات اما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الهيئه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العامه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فهي في تماس دائم مع المجتمع وهي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السلطه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التنفيذيه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>.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 xml:space="preserve">-تقوم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السلطه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التنفيذيه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بشكل تلقائي في تقديم الطلب بالتنفيذ وهذه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السلطه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لها وجه سياسي واخر اداري الذي يقوم بتامين حياة المجتمع وتوفير استقراره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بوساطه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جهازها الاداري ويطلق عليه اسم الضبط الاداري.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lastRenderedPageBreak/>
        <w:t xml:space="preserve">-عرف بعده تعريفات منها هو النشاط الذي تقوم به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الاداره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من اجل تحقيق النظام العام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والمحافظه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عليه.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 xml:space="preserve">-النظام العام هو مجموعه مصالح مشتركه تجمع ماضي زمن معين يقف الجميع على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ضروره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سلامته.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لامن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gramStart"/>
      <w:r w:rsidRPr="007344BA">
        <w:rPr>
          <w:rFonts w:asciiTheme="majorBidi" w:hAnsiTheme="majorBidi" w:cstheme="majorBidi"/>
          <w:sz w:val="32"/>
          <w:szCs w:val="32"/>
          <w:rtl/>
        </w:rPr>
        <w:t>العام:  وجوب</w:t>
      </w:r>
      <w:proofErr w:type="gram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ان توفر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الدوله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حمايه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للافراد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وشعورهم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بالطمأنينه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على انهم واعراضهم واموالهم هي مسؤوليه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الاداره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في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الدوله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>.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>-منع الاعتداء على الافراد وانتهاك حقوقهم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 xml:space="preserve">-منع حوادث المواصلات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المتعلقه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بتنظيم الامور 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 xml:space="preserve">-منع الاضطرابات التي تخل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بالامن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العام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>-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الوقايه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من الكوارث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الطبيعيه</w:t>
      </w:r>
      <w:proofErr w:type="spellEnd"/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 xml:space="preserve">-الامن الاقتصادي يسعى </w:t>
      </w:r>
      <w:proofErr w:type="gramStart"/>
      <w:r w:rsidRPr="007344BA">
        <w:rPr>
          <w:rFonts w:asciiTheme="majorBidi" w:hAnsiTheme="majorBidi" w:cstheme="majorBidi"/>
          <w:sz w:val="32"/>
          <w:szCs w:val="32"/>
          <w:rtl/>
        </w:rPr>
        <w:t>لحمايه</w:t>
      </w:r>
      <w:proofErr w:type="gram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العمله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ومكافحه التهرب الضريبي.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الصحه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العامه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:  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>-</w:t>
      </w:r>
      <w:proofErr w:type="gramStart"/>
      <w:r w:rsidRPr="007344BA">
        <w:rPr>
          <w:rFonts w:asciiTheme="majorBidi" w:hAnsiTheme="majorBidi" w:cstheme="majorBidi"/>
          <w:sz w:val="32"/>
          <w:szCs w:val="32"/>
          <w:rtl/>
        </w:rPr>
        <w:t>حمايه</w:t>
      </w:r>
      <w:proofErr w:type="gram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المواطن من انتشار الامراض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والاوبئه</w:t>
      </w:r>
      <w:proofErr w:type="spellEnd"/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 xml:space="preserve">-اتخاذ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الاجرائات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والتدابير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الوقائيه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من حصول الامراض وانتقال العدوى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الوبائيه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>.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 xml:space="preserve">-القيام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باداره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الصحه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العامه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كتنقيه المياه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الصالحه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للشرب والاهتمام بتصريف المياه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الثقيله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 xml:space="preserve">-فرض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سيطره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صارمه على محال تداول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الادويه</w:t>
      </w:r>
      <w:proofErr w:type="spellEnd"/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 xml:space="preserve">-توفير الشروط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الصحيه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للعقارات والحفاظ على سلامه ابناء المساكن لمنع تعرضهم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للامراض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والاوبئه</w:t>
      </w:r>
      <w:proofErr w:type="spellEnd"/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السكينه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العامه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>.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 xml:space="preserve">-توفير الهدوء في الطريق والاماكن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العامه</w:t>
      </w:r>
      <w:proofErr w:type="spellEnd"/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 xml:space="preserve">-منع اصوات الضوضاء والاخلال بالنظام العام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والاداب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العامه</w:t>
      </w:r>
      <w:proofErr w:type="spellEnd"/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lastRenderedPageBreak/>
        <w:t xml:space="preserve">-منع مكبرات الصوت وصراخ وصياح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الباعه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المتجولين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>خصائص الضبط الاداري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>1- ذو طابق وقائي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 xml:space="preserve">2- فرديه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الاجرائات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والتدابير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 xml:space="preserve">3-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السلطه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التقديريه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للاداره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في العمل الضبطي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>تمييز الضبط الاداري عن الضبط التشريعي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 xml:space="preserve">1-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الجهه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التي تمارس الحفاظ على النظام العام (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الاداره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-البرلمان) 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 xml:space="preserve">2- وسائل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الاداره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المسؤوله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للحفاظ على النظام العام (الامن -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السكينه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-</w:t>
      </w:r>
      <w:proofErr w:type="spellStart"/>
      <w:proofErr w:type="gramStart"/>
      <w:r w:rsidRPr="007344BA">
        <w:rPr>
          <w:rFonts w:asciiTheme="majorBidi" w:hAnsiTheme="majorBidi" w:cstheme="majorBidi"/>
          <w:sz w:val="32"/>
          <w:szCs w:val="32"/>
          <w:rtl/>
        </w:rPr>
        <w:t>الصحه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)</w:t>
      </w:r>
      <w:proofErr w:type="gramEnd"/>
      <w:r w:rsidRPr="007344BA">
        <w:rPr>
          <w:rFonts w:asciiTheme="majorBidi" w:hAnsiTheme="majorBidi" w:cstheme="majorBidi"/>
          <w:sz w:val="32"/>
          <w:szCs w:val="32"/>
          <w:rtl/>
        </w:rPr>
        <w:t>(القوانين)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>التمييز بين الضبط الاداري والضبط القضائي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>1-الجهه التي تمارس الحفاظ على النظام العام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>-الضبط الاداري (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الاداره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) 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>-الضبط القضائي (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السلطه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القضائيه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) 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>2- الضبط الاداري عمل وقائي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>(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الاداره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تسعى للحفاظ على النظام العام بعناصره الثلاث الامن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والصحه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proofErr w:type="gramStart"/>
      <w:r w:rsidRPr="007344BA">
        <w:rPr>
          <w:rFonts w:asciiTheme="majorBidi" w:hAnsiTheme="majorBidi" w:cstheme="majorBidi"/>
          <w:sz w:val="32"/>
          <w:szCs w:val="32"/>
          <w:rtl/>
        </w:rPr>
        <w:t>والسكينه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)</w:t>
      </w:r>
      <w:proofErr w:type="gram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 xml:space="preserve">(الضبط القضائي عمل علاجي يتحرك بعد وقوع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الجريمه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>)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 xml:space="preserve">  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 xml:space="preserve">3- يقف الضبط الاداري عند حدود قاعده لا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جريمه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ولا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عقوبه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الا بنص وهذه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القاعده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لا تتحكم بالعمل الاداري الذي هو عمل وقائي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lastRenderedPageBreak/>
        <w:t>طبيعه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الضبط الاداري.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 xml:space="preserve">1 سلطه </w:t>
      </w:r>
      <w:proofErr w:type="gramStart"/>
      <w:r w:rsidRPr="007344BA">
        <w:rPr>
          <w:rFonts w:asciiTheme="majorBidi" w:hAnsiTheme="majorBidi" w:cstheme="majorBidi"/>
          <w:sz w:val="32"/>
          <w:szCs w:val="32"/>
          <w:rtl/>
        </w:rPr>
        <w:t>سياسيه</w:t>
      </w:r>
      <w:proofErr w:type="gramEnd"/>
      <w:r w:rsidRPr="007344BA">
        <w:rPr>
          <w:rFonts w:asciiTheme="majorBidi" w:hAnsiTheme="majorBidi" w:cstheme="majorBidi"/>
          <w:sz w:val="32"/>
          <w:szCs w:val="32"/>
          <w:rtl/>
        </w:rPr>
        <w:t>.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 xml:space="preserve">-الحكام هم القابضون على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السلطه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- 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 xml:space="preserve">-جعل الدستور وسيله لتكريس هيمنه </w:t>
      </w:r>
      <w:proofErr w:type="gramStart"/>
      <w:r w:rsidRPr="007344BA">
        <w:rPr>
          <w:rFonts w:asciiTheme="majorBidi" w:hAnsiTheme="majorBidi" w:cstheme="majorBidi"/>
          <w:sz w:val="32"/>
          <w:szCs w:val="32"/>
          <w:rtl/>
        </w:rPr>
        <w:t>القوه</w:t>
      </w:r>
      <w:proofErr w:type="gram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في المجتمع وهي قوه ارغام ماديه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 xml:space="preserve">-القانون الوضعي هو وسيله يستخدمها الحكام للحكم وتنفيذ اراده الحكام القابضين على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السلطه</w:t>
      </w:r>
      <w:proofErr w:type="spellEnd"/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 xml:space="preserve">-الضبط الاداري </w:t>
      </w:r>
      <w:proofErr w:type="gramStart"/>
      <w:r w:rsidRPr="007344BA">
        <w:rPr>
          <w:rFonts w:asciiTheme="majorBidi" w:hAnsiTheme="majorBidi" w:cstheme="majorBidi"/>
          <w:sz w:val="32"/>
          <w:szCs w:val="32"/>
          <w:rtl/>
        </w:rPr>
        <w:t>وظيفه</w:t>
      </w:r>
      <w:proofErr w:type="gram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اداريه تحقق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المصلحه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العامه</w:t>
      </w:r>
      <w:proofErr w:type="spellEnd"/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 xml:space="preserve">-الامن العام في الشوارع والطرقات والاحياء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السكنيه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>.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 xml:space="preserve">الحكام — الدستور —قانون وضعي —ضبط اداري 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>2-سلطه قانونيه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proofErr w:type="gramStart"/>
      <w:r w:rsidRPr="007344BA">
        <w:rPr>
          <w:rFonts w:asciiTheme="majorBidi" w:hAnsiTheme="majorBidi" w:cstheme="majorBidi"/>
          <w:sz w:val="32"/>
          <w:szCs w:val="32"/>
          <w:rtl/>
        </w:rPr>
        <w:t>رقابه</w:t>
      </w:r>
      <w:proofErr w:type="gram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القضاء —سلطه اداريه.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>انواع الضبط الاداري.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 xml:space="preserve">1 الضبط الاداري </w:t>
      </w:r>
      <w:proofErr w:type="gramStart"/>
      <w:r w:rsidRPr="007344BA">
        <w:rPr>
          <w:rFonts w:asciiTheme="majorBidi" w:hAnsiTheme="majorBidi" w:cstheme="majorBidi"/>
          <w:sz w:val="32"/>
          <w:szCs w:val="32"/>
          <w:rtl/>
        </w:rPr>
        <w:t>العام:  حمايه</w:t>
      </w:r>
      <w:proofErr w:type="gram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جميع افراد المجتمع من الانتهاكات والاخلال بالنظام العام اي الحفاظ على النظام العام 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proofErr w:type="gramStart"/>
      <w:r w:rsidRPr="007344BA">
        <w:rPr>
          <w:rFonts w:asciiTheme="majorBidi" w:hAnsiTheme="majorBidi" w:cstheme="majorBidi"/>
          <w:sz w:val="32"/>
          <w:szCs w:val="32"/>
          <w:rtl/>
        </w:rPr>
        <w:t>2:الضبط</w:t>
      </w:r>
      <w:proofErr w:type="gram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الاداري الخاص:</w:t>
      </w:r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 xml:space="preserve">  -يقوم بالحفاظ على النظام العام في حالات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محدوده</w:t>
      </w:r>
      <w:proofErr w:type="spellEnd"/>
    </w:p>
    <w:p w:rsidR="007344BA" w:rsidRPr="007344BA" w:rsidRDefault="007344BA" w:rsidP="007344BA">
      <w:pPr>
        <w:spacing w:line="240" w:lineRule="auto"/>
        <w:jc w:val="mediumKashida"/>
        <w:rPr>
          <w:rFonts w:asciiTheme="majorBidi" w:hAnsiTheme="majorBidi" w:cstheme="majorBidi"/>
          <w:sz w:val="32"/>
          <w:szCs w:val="32"/>
        </w:rPr>
      </w:pPr>
      <w:r w:rsidRPr="007344BA">
        <w:rPr>
          <w:rFonts w:asciiTheme="majorBidi" w:hAnsiTheme="majorBidi" w:cstheme="majorBidi"/>
          <w:sz w:val="32"/>
          <w:szCs w:val="32"/>
          <w:rtl/>
        </w:rPr>
        <w:t xml:space="preserve">- فرض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الرقابه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على المحلات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الخطره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7344BA">
        <w:rPr>
          <w:rFonts w:asciiTheme="majorBidi" w:hAnsiTheme="majorBidi" w:cstheme="majorBidi"/>
          <w:sz w:val="32"/>
          <w:szCs w:val="32"/>
          <w:rtl/>
        </w:rPr>
        <w:t>والمضره</w:t>
      </w:r>
      <w:proofErr w:type="spell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او بحمايه الاثار </w:t>
      </w:r>
      <w:proofErr w:type="gramStart"/>
      <w:r w:rsidRPr="007344BA">
        <w:rPr>
          <w:rFonts w:asciiTheme="majorBidi" w:hAnsiTheme="majorBidi" w:cstheme="majorBidi"/>
          <w:sz w:val="32"/>
          <w:szCs w:val="32"/>
          <w:rtl/>
        </w:rPr>
        <w:t>وحمايه</w:t>
      </w:r>
      <w:proofErr w:type="gramEnd"/>
      <w:r w:rsidRPr="007344BA">
        <w:rPr>
          <w:rFonts w:asciiTheme="majorBidi" w:hAnsiTheme="majorBidi" w:cstheme="majorBidi"/>
          <w:sz w:val="32"/>
          <w:szCs w:val="32"/>
          <w:rtl/>
        </w:rPr>
        <w:t xml:space="preserve"> الغابات وصيانه الحدائق</w:t>
      </w:r>
      <w:bookmarkEnd w:id="0"/>
    </w:p>
    <w:sectPr w:rsidR="007344BA" w:rsidRPr="007344BA" w:rsidSect="007344BA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BA"/>
    <w:rsid w:val="004C5ED8"/>
    <w:rsid w:val="007344BA"/>
    <w:rsid w:val="0085794B"/>
    <w:rsid w:val="00E9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FA6430"/>
  <w15:chartTrackingRefBased/>
  <w15:docId w15:val="{D45F93EE-42A2-47C1-888B-DEFC05F4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486</Words>
  <Characters>2776</Characters>
  <Application>Microsoft Office Word</Application>
  <DocSecurity>0</DocSecurity>
  <Lines>23</Lines>
  <Paragraphs>6</Paragraphs>
  <ScaleCrop>false</ScaleCrop>
  <Company>SACC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</cp:revision>
  <dcterms:created xsi:type="dcterms:W3CDTF">2021-12-28T19:32:00Z</dcterms:created>
  <dcterms:modified xsi:type="dcterms:W3CDTF">2021-12-28T19:34:00Z</dcterms:modified>
</cp:coreProperties>
</file>