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71BD" w14:textId="03BAEB95" w:rsidR="001C7DAD" w:rsidRPr="002B5A56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أي من الإجراءات التالية يُعتبر انتهاكًا لحقوق الإنسان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5B074064" w14:textId="77777777" w:rsidR="001C7DAD" w:rsidRPr="002B5A56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تقييد حرية التنقل داخل البلد</w:t>
      </w:r>
    </w:p>
    <w:p w14:paraId="403E2946" w14:textId="77777777" w:rsidR="001C7DAD" w:rsidRPr="002B5A56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فرض ضرائب على المواطنين</w:t>
      </w:r>
    </w:p>
    <w:p w14:paraId="2BC24051" w14:textId="77777777" w:rsidR="001C7DAD" w:rsidRPr="002B5A56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توفير الرعاية الصحية المجانية</w:t>
      </w:r>
    </w:p>
    <w:p w14:paraId="562A2DC1" w14:textId="77777777" w:rsidR="001C7DAD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>D</w:t>
      </w:r>
      <w:r w:rsidRPr="002B5A56">
        <w:rPr>
          <w:rFonts w:cs="Arial"/>
          <w:b/>
          <w:bCs/>
          <w:sz w:val="28"/>
          <w:szCs w:val="28"/>
          <w:rtl/>
        </w:rPr>
        <w:t>) تنفيذ مشاريع الإسكان الاجتماعي</w:t>
      </w:r>
    </w:p>
    <w:p w14:paraId="56C073D8" w14:textId="77777777" w:rsidR="001C7DAD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0B063BE7" w14:textId="02BFF039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ما</w:t>
      </w:r>
      <w:r w:rsidRPr="00987B7B">
        <w:rPr>
          <w:rFonts w:cs="Arial"/>
          <w:b/>
          <w:bCs/>
          <w:sz w:val="28"/>
          <w:szCs w:val="28"/>
          <w:rtl/>
        </w:rPr>
        <w:t>هو الحق الذي تضمنه اتفاقية حقوق الطفل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0934B3F6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</w:rPr>
      </w:pPr>
      <w:r w:rsidRPr="00987B7B">
        <w:rPr>
          <w:rFonts w:cs="Arial"/>
          <w:b/>
          <w:bCs/>
          <w:sz w:val="28"/>
          <w:szCs w:val="28"/>
        </w:rPr>
        <w:t xml:space="preserve">A) </w:t>
      </w:r>
      <w:r w:rsidRPr="00987B7B">
        <w:rPr>
          <w:rFonts w:cs="Arial"/>
          <w:b/>
          <w:bCs/>
          <w:sz w:val="28"/>
          <w:szCs w:val="28"/>
          <w:rtl/>
        </w:rPr>
        <w:t>الحق في الانتخاب</w:t>
      </w:r>
    </w:p>
    <w:p w14:paraId="45E889D5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</w:rPr>
      </w:pPr>
      <w:r w:rsidRPr="00987B7B">
        <w:rPr>
          <w:rFonts w:cs="Arial"/>
          <w:b/>
          <w:bCs/>
          <w:sz w:val="28"/>
          <w:szCs w:val="28"/>
        </w:rPr>
        <w:t xml:space="preserve">B) </w:t>
      </w:r>
      <w:r w:rsidRPr="00987B7B">
        <w:rPr>
          <w:rFonts w:cs="Arial"/>
          <w:b/>
          <w:bCs/>
          <w:sz w:val="28"/>
          <w:szCs w:val="28"/>
          <w:rtl/>
        </w:rPr>
        <w:t>الحق في التعبير عن الرأي</w:t>
      </w:r>
    </w:p>
    <w:p w14:paraId="04FC8354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</w:rPr>
      </w:pPr>
      <w:r w:rsidRPr="00987B7B">
        <w:rPr>
          <w:rFonts w:cs="Arial"/>
          <w:b/>
          <w:bCs/>
          <w:sz w:val="28"/>
          <w:szCs w:val="28"/>
        </w:rPr>
        <w:t xml:space="preserve">C) </w:t>
      </w:r>
      <w:r w:rsidRPr="00987B7B">
        <w:rPr>
          <w:rFonts w:cs="Arial"/>
          <w:b/>
          <w:bCs/>
          <w:sz w:val="28"/>
          <w:szCs w:val="28"/>
          <w:rtl/>
        </w:rPr>
        <w:t>الحق في الملكية</w:t>
      </w:r>
    </w:p>
    <w:p w14:paraId="6646E3E9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D) </w:t>
      </w:r>
      <w:r w:rsidRPr="00987B7B">
        <w:rPr>
          <w:rFonts w:cs="Arial"/>
          <w:b/>
          <w:bCs/>
          <w:sz w:val="28"/>
          <w:szCs w:val="28"/>
          <w:rtl/>
        </w:rPr>
        <w:t>الحق في العمل</w:t>
      </w:r>
    </w:p>
    <w:p w14:paraId="48A25CE7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17D2DC0B" w14:textId="4C1FE9CD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أياً </w:t>
      </w:r>
      <w:r w:rsidRPr="00987B7B">
        <w:rPr>
          <w:rFonts w:cs="Arial"/>
          <w:b/>
          <w:bCs/>
          <w:sz w:val="28"/>
          <w:szCs w:val="28"/>
          <w:rtl/>
        </w:rPr>
        <w:t>من الحقوق التالية يُعتبر من الحقوق البيئية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0F504879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A) </w:t>
      </w:r>
      <w:r w:rsidRPr="00987B7B">
        <w:rPr>
          <w:rFonts w:cs="Arial"/>
          <w:b/>
          <w:bCs/>
          <w:sz w:val="28"/>
          <w:szCs w:val="28"/>
          <w:rtl/>
        </w:rPr>
        <w:t>الحق في التعليم</w:t>
      </w:r>
    </w:p>
    <w:p w14:paraId="15F8FF75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B) </w:t>
      </w:r>
      <w:r w:rsidRPr="00987B7B">
        <w:rPr>
          <w:rFonts w:cs="Arial"/>
          <w:b/>
          <w:bCs/>
          <w:sz w:val="28"/>
          <w:szCs w:val="28"/>
          <w:rtl/>
        </w:rPr>
        <w:t>الحق في البيئة النظيفة</w:t>
      </w:r>
    </w:p>
    <w:p w14:paraId="0C6CF982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C) </w:t>
      </w:r>
      <w:r w:rsidRPr="00987B7B">
        <w:rPr>
          <w:rFonts w:cs="Arial"/>
          <w:b/>
          <w:bCs/>
          <w:sz w:val="28"/>
          <w:szCs w:val="28"/>
          <w:rtl/>
        </w:rPr>
        <w:t>الحق في حرية الدين</w:t>
      </w:r>
    </w:p>
    <w:p w14:paraId="4BACA713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D) </w:t>
      </w:r>
      <w:r w:rsidRPr="00987B7B">
        <w:rPr>
          <w:rFonts w:cs="Arial"/>
          <w:b/>
          <w:bCs/>
          <w:sz w:val="28"/>
          <w:szCs w:val="28"/>
          <w:rtl/>
        </w:rPr>
        <w:t>الحق في الحماية من التعذيب</w:t>
      </w:r>
    </w:p>
    <w:p w14:paraId="39925C3E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3EE99648" w14:textId="71E5ADC4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  <w:rtl/>
        </w:rPr>
        <w:t>ما هي الآلية التي يمكن للأفراد من خلالها تقديم شكاوى حول انتهاكات حقوق الإنسان على المستوى الدولي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2237273E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A) </w:t>
      </w:r>
      <w:r w:rsidRPr="00987B7B">
        <w:rPr>
          <w:rFonts w:cs="Arial"/>
          <w:b/>
          <w:bCs/>
          <w:sz w:val="28"/>
          <w:szCs w:val="28"/>
          <w:rtl/>
        </w:rPr>
        <w:t>تقديم الشكوى إلى المحكمة المحلية</w:t>
      </w:r>
    </w:p>
    <w:p w14:paraId="38E93C42" w14:textId="77777777" w:rsidR="001C7DAD" w:rsidRPr="00987B7B" w:rsidRDefault="001C7DAD" w:rsidP="001C7DAD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987B7B">
        <w:rPr>
          <w:rFonts w:cs="Arial"/>
          <w:b/>
          <w:bCs/>
          <w:sz w:val="28"/>
          <w:szCs w:val="28"/>
        </w:rPr>
        <w:t xml:space="preserve">B) </w:t>
      </w:r>
      <w:r w:rsidRPr="00987B7B">
        <w:rPr>
          <w:rFonts w:cs="Arial"/>
          <w:b/>
          <w:bCs/>
          <w:sz w:val="28"/>
          <w:szCs w:val="28"/>
          <w:rtl/>
        </w:rPr>
        <w:t>الاتصال بالشرطة الدولية (الإنتربول</w:t>
      </w:r>
      <w:r w:rsidRPr="00987B7B">
        <w:rPr>
          <w:rFonts w:cs="Arial"/>
          <w:b/>
          <w:bCs/>
          <w:sz w:val="28"/>
          <w:szCs w:val="28"/>
        </w:rPr>
        <w:t>)</w:t>
      </w:r>
    </w:p>
    <w:p w14:paraId="6AC8879C" w14:textId="77777777" w:rsidR="00CE2868" w:rsidRDefault="00CE2868"/>
    <w:sectPr w:rsidR="00CE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21"/>
    <w:rsid w:val="00067521"/>
    <w:rsid w:val="001C7DAD"/>
    <w:rsid w:val="0082084E"/>
    <w:rsid w:val="00C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8CB6"/>
  <w15:chartTrackingRefBased/>
  <w15:docId w15:val="{BCF1C2CB-FEDF-4BC5-8628-E31AA4A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AD"/>
  </w:style>
  <w:style w:type="paragraph" w:styleId="1">
    <w:name w:val="heading 1"/>
    <w:basedOn w:val="a"/>
    <w:next w:val="a"/>
    <w:link w:val="1Char"/>
    <w:uiPriority w:val="9"/>
    <w:qFormat/>
    <w:rsid w:val="00067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7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752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752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75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752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75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7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7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7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75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75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752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752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2025-02-09T19:55:00Z</dcterms:created>
  <dcterms:modified xsi:type="dcterms:W3CDTF">2025-02-09T19:57:00Z</dcterms:modified>
</cp:coreProperties>
</file>