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64" w:rsidRDefault="00347664">
      <w:pPr>
        <w:rPr>
          <w:rFonts w:hint="cs"/>
          <w:lang w:bidi="ar-IQ"/>
        </w:rPr>
      </w:pPr>
    </w:p>
    <w:p w:rsidR="00347664" w:rsidRPr="00347664" w:rsidRDefault="00347664" w:rsidP="00347664">
      <w:pPr>
        <w:tabs>
          <w:tab w:val="left" w:pos="5561"/>
        </w:tabs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proofErr w:type="spellStart"/>
      <w:r w:rsidRPr="0034766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Lec</w:t>
      </w:r>
      <w:proofErr w:type="spellEnd"/>
      <w:r w:rsidRPr="0034766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17: Hemophilia</w:t>
      </w:r>
    </w:p>
    <w:p w:rsidR="00347664" w:rsidRDefault="00347664" w:rsidP="00347664">
      <w:pPr>
        <w:tabs>
          <w:tab w:val="left" w:pos="5561"/>
        </w:tabs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4766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Hemophilia is a genetic bleeding disorder in which the blood does not clot properly due to a deficiency of clotting factors </w:t>
      </w:r>
    </w:p>
    <w:p w:rsidR="00347664" w:rsidRPr="00347664" w:rsidRDefault="00347664" w:rsidP="00347664">
      <w:pPr>
        <w:tabs>
          <w:tab w:val="left" w:pos="5561"/>
        </w:tabs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4766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Hemophilia types and Diagnosis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4766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Types of Hemophilia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b/>
          <w:bCs/>
          <w:color w:val="FF0000"/>
          <w:sz w:val="28"/>
          <w:szCs w:val="28"/>
          <w:lang w:bidi="ar-IQ"/>
        </w:rPr>
        <w:t>1.</w:t>
      </w:r>
      <w:r w:rsidRPr="0034766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Hemophilia A (Classic Hemophilia</w:t>
      </w:r>
      <w:r w:rsidRPr="00347664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  <w:lang w:bidi="ar-IQ"/>
        </w:rPr>
        <w:t>(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Cause: Deficiency of Factor VIII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Prevalence: Most common type (80–85% of cases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Inheritance: X-linked recessive (primarily affects males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347664" w:rsidRPr="00B77CAB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color w:val="E36C0A" w:themeColor="accent6" w:themeShade="BF"/>
          <w:sz w:val="28"/>
          <w:szCs w:val="28"/>
          <w:lang w:bidi="ar-IQ"/>
        </w:rPr>
      </w:pPr>
      <w:r w:rsidRPr="00B77CAB">
        <w:rPr>
          <w:rFonts w:asciiTheme="majorBidi" w:hAnsiTheme="majorBidi" w:cs="Times New Roman"/>
          <w:color w:val="E36C0A" w:themeColor="accent6" w:themeShade="BF"/>
          <w:sz w:val="28"/>
          <w:szCs w:val="28"/>
          <w:rtl/>
          <w:lang w:bidi="ar-IQ"/>
        </w:rPr>
        <w:t xml:space="preserve"> • </w:t>
      </w:r>
      <w:r w:rsidRPr="00B77CAB">
        <w:rPr>
          <w:rFonts w:asciiTheme="majorBidi" w:hAnsiTheme="majorBidi" w:cstheme="majorBidi"/>
          <w:color w:val="E36C0A" w:themeColor="accent6" w:themeShade="BF"/>
          <w:sz w:val="28"/>
          <w:szCs w:val="28"/>
          <w:lang w:bidi="ar-IQ"/>
        </w:rPr>
        <w:t>Symptoms</w:t>
      </w:r>
      <w:r w:rsidRPr="00B77CAB">
        <w:rPr>
          <w:rFonts w:asciiTheme="majorBidi" w:hAnsiTheme="majorBidi" w:cs="Times New Roman"/>
          <w:color w:val="E36C0A" w:themeColor="accent6" w:themeShade="BF"/>
          <w:sz w:val="28"/>
          <w:szCs w:val="28"/>
          <w:rtl/>
          <w:lang w:bidi="ar-IQ"/>
        </w:rPr>
        <w:t>:</w:t>
      </w:r>
    </w:p>
    <w:p w:rsidR="00347664" w:rsidRPr="00B77CAB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B77CAB">
        <w:rPr>
          <w:rFonts w:asciiTheme="majorBidi" w:hAnsiTheme="majorBidi" w:cs="Times New Roman"/>
          <w:color w:val="548DD4" w:themeColor="text2" w:themeTint="99"/>
          <w:sz w:val="28"/>
          <w:szCs w:val="28"/>
          <w:rtl/>
          <w:lang w:bidi="ar-IQ"/>
        </w:rPr>
        <w:t xml:space="preserve"> • </w:t>
      </w:r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Prolonged bleeding from injuries or surgery</w:t>
      </w:r>
      <w:r w:rsidRPr="00B77CAB">
        <w:rPr>
          <w:rFonts w:asciiTheme="majorBidi" w:hAnsiTheme="majorBidi" w:cs="Times New Roman"/>
          <w:color w:val="548DD4" w:themeColor="text2" w:themeTint="99"/>
          <w:sz w:val="28"/>
          <w:szCs w:val="28"/>
          <w:rtl/>
          <w:lang w:bidi="ar-IQ"/>
        </w:rPr>
        <w:t>.</w:t>
      </w:r>
    </w:p>
    <w:p w:rsidR="00347664" w:rsidRPr="00B77CAB" w:rsidRDefault="00347664" w:rsidP="00B77CAB">
      <w:pPr>
        <w:tabs>
          <w:tab w:val="left" w:pos="5561"/>
        </w:tabs>
        <w:bidi w:val="0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B77CAB">
        <w:rPr>
          <w:rFonts w:asciiTheme="majorBidi" w:hAnsiTheme="majorBidi" w:cs="Times New Roman"/>
          <w:color w:val="548DD4" w:themeColor="text2" w:themeTint="99"/>
          <w:sz w:val="28"/>
          <w:szCs w:val="28"/>
          <w:rtl/>
          <w:lang w:bidi="ar-IQ"/>
        </w:rPr>
        <w:t xml:space="preserve"> • </w:t>
      </w:r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Joint and muscle bleeding (</w:t>
      </w:r>
      <w:proofErr w:type="spellStart"/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hemarthrosis</w:t>
      </w:r>
      <w:proofErr w:type="spellEnd"/>
      <w:r w:rsid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)</w:t>
      </w:r>
      <w:r w:rsidR="00B77CAB">
        <w:rPr>
          <w:rFonts w:asciiTheme="majorBidi" w:hAnsiTheme="majorBidi" w:cs="Times New Roman"/>
          <w:color w:val="548DD4" w:themeColor="text2" w:themeTint="99"/>
          <w:sz w:val="28"/>
          <w:szCs w:val="28"/>
          <w:lang w:bidi="ar-IQ"/>
        </w:rPr>
        <w:t>.</w:t>
      </w:r>
    </w:p>
    <w:p w:rsidR="00347664" w:rsidRPr="00B77CAB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</w:pPr>
      <w:r w:rsidRPr="00B77CAB">
        <w:rPr>
          <w:rFonts w:asciiTheme="majorBidi" w:hAnsiTheme="majorBidi" w:cs="Times New Roman"/>
          <w:color w:val="548DD4" w:themeColor="text2" w:themeTint="99"/>
          <w:sz w:val="28"/>
          <w:szCs w:val="28"/>
          <w:rtl/>
          <w:lang w:bidi="ar-IQ"/>
        </w:rPr>
        <w:t xml:space="preserve"> • </w:t>
      </w:r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Spontaneous bruising</w:t>
      </w:r>
      <w:r w:rsidRPr="00B77CAB">
        <w:rPr>
          <w:rFonts w:asciiTheme="majorBidi" w:hAnsiTheme="majorBidi" w:cs="Times New Roman"/>
          <w:color w:val="548DD4" w:themeColor="text2" w:themeTint="99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2.</w:t>
      </w:r>
      <w:r w:rsidRPr="0034766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Hemophilia B (Christmas Disease</w:t>
      </w:r>
      <w:r w:rsidRPr="00347664">
        <w:rPr>
          <w:rFonts w:asciiTheme="majorBidi" w:hAnsiTheme="majorBidi" w:cs="Times New Roman"/>
          <w:b/>
          <w:bCs/>
          <w:color w:val="FF0000"/>
          <w:sz w:val="28"/>
          <w:szCs w:val="28"/>
          <w:lang w:bidi="ar-IQ"/>
        </w:rPr>
        <w:t>)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Cause: Deficiency of Factor IX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Prevalence: Less common (15–20% of cases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Inheritance: X-linked recessive (similar to Hemophilia A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Symptoms: Same as Hemophilia A, but due to Factor IX deficiency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  3.</w:t>
      </w:r>
      <w:r w:rsidRPr="0034766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Hemophilia C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Cause: Deficiency of Factor XI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Prevalence: Very rare, more common in Ashkenazi Jewish populations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Inheritance: Autosomal recessive (affects both males and females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 xml:space="preserve">Symptoms: Milder bleeding tendencies, especially after surgery or </w:t>
      </w:r>
      <w:proofErr w:type="spellStart"/>
      <w:r w:rsidRPr="00347664">
        <w:rPr>
          <w:rFonts w:asciiTheme="majorBidi" w:hAnsiTheme="majorBidi" w:cstheme="majorBidi"/>
          <w:sz w:val="28"/>
          <w:szCs w:val="28"/>
          <w:lang w:bidi="ar-IQ"/>
        </w:rPr>
        <w:t>traum</w:t>
      </w:r>
      <w:proofErr w:type="spellEnd"/>
    </w:p>
    <w:p w:rsid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4766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Diagnosis of Hemophilia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347664">
        <w:rPr>
          <w:rFonts w:asciiTheme="majorBidi" w:hAnsiTheme="majorBidi" w:cstheme="majorBidi"/>
          <w:color w:val="FF0000"/>
          <w:sz w:val="28"/>
          <w:szCs w:val="28"/>
          <w:lang w:bidi="ar-IQ"/>
        </w:rPr>
        <w:t>1.</w:t>
      </w:r>
      <w:r w:rsidRPr="0034766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Clinical Evaluation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Family history of bleeding disorders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Symptoms like prolonged bleeding, easy bruising, and joint swelling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 w:rsidRPr="00347664">
        <w:rPr>
          <w:rFonts w:asciiTheme="majorBidi" w:hAnsiTheme="majorBidi" w:cstheme="majorBidi"/>
          <w:color w:val="FF0000"/>
          <w:sz w:val="28"/>
          <w:szCs w:val="28"/>
          <w:lang w:bidi="ar-IQ"/>
        </w:rPr>
        <w:t>2.</w:t>
      </w:r>
      <w:r w:rsidRPr="0034766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r w:rsidRPr="00347664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Laboratory Tests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 w:rsidRPr="00347664">
        <w:rPr>
          <w:rFonts w:asciiTheme="majorBidi" w:hAnsiTheme="majorBidi" w:cstheme="majorBidi"/>
          <w:color w:val="FF0000"/>
          <w:sz w:val="28"/>
          <w:szCs w:val="28"/>
          <w:lang w:bidi="ar-IQ"/>
        </w:rPr>
        <w:t>a) Screening Tests</w:t>
      </w:r>
    </w:p>
    <w:p w:rsidR="00347664" w:rsidRPr="00347664" w:rsidRDefault="00347664" w:rsidP="00B77CAB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proofErr w:type="spellStart"/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Prothrombin</w:t>
      </w:r>
      <w:proofErr w:type="spellEnd"/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Time (PT): </w:t>
      </w:r>
      <w:r w:rsidR="00B77CAB"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 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Normal in hemophilia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Activated Partial </w:t>
      </w:r>
      <w:proofErr w:type="spellStart"/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Thromboplastin</w:t>
      </w:r>
      <w:proofErr w:type="spellEnd"/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Time (</w:t>
      </w:r>
      <w:proofErr w:type="spellStart"/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>aPTT</w:t>
      </w:r>
      <w:proofErr w:type="spellEnd"/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): </w:t>
      </w:r>
      <w:r w:rsidR="00B77CAB"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Prolonged (because factors VIII, IX, and XI belong to the intrinsic pathway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Platelet Count &amp; Bleeding Time: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Normal (platelet function is not affected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 w:rsidRPr="00347664">
        <w:rPr>
          <w:rFonts w:asciiTheme="majorBidi" w:hAnsiTheme="majorBidi" w:cstheme="majorBidi"/>
          <w:color w:val="FF0000"/>
          <w:sz w:val="28"/>
          <w:szCs w:val="28"/>
          <w:lang w:bidi="ar-IQ"/>
        </w:rPr>
        <w:t>b) Specific Clotting Factor Assays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Measures Factor VIII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 xml:space="preserve">(Hemophilia A), </w:t>
      </w:r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Factor IX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 xml:space="preserve">(Hemophilia B), or </w:t>
      </w:r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Factor XI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(Hemophilia C) levels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77CAB">
        <w:rPr>
          <w:rFonts w:asciiTheme="majorBidi" w:hAnsiTheme="majorBidi" w:cs="Times New Roman"/>
          <w:color w:val="548DD4" w:themeColor="text2" w:themeTint="99"/>
          <w:sz w:val="28"/>
          <w:szCs w:val="28"/>
          <w:rtl/>
          <w:lang w:bidi="ar-IQ"/>
        </w:rPr>
        <w:t xml:space="preserve">• </w:t>
      </w:r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Mild Hemophilia: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Factor levels 5–40% of normal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Moderate Hemophilia: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Factor levels 1–5% of normal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B77CAB">
        <w:rPr>
          <w:rFonts w:asciiTheme="majorBidi" w:hAnsiTheme="majorBidi" w:cstheme="majorBidi"/>
          <w:color w:val="548DD4" w:themeColor="text2" w:themeTint="99"/>
          <w:sz w:val="28"/>
          <w:szCs w:val="28"/>
          <w:lang w:bidi="ar-IQ"/>
        </w:rPr>
        <w:t xml:space="preserve">Severe Hemophilia: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Factor levels &lt;1% of normal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 w:rsidRPr="00347664">
        <w:rPr>
          <w:rFonts w:asciiTheme="majorBidi" w:hAnsiTheme="majorBidi" w:cstheme="majorBidi"/>
          <w:color w:val="FF0000"/>
          <w:sz w:val="28"/>
          <w:szCs w:val="28"/>
          <w:lang w:bidi="ar-IQ"/>
        </w:rPr>
        <w:t>c) Genetic Testing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Identifies mutations in the F8 gene (Hemophilia A) or F9 gene (Hemophilia B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347664" w:rsidRPr="00347664" w:rsidRDefault="00347664" w:rsidP="00347664">
      <w:pPr>
        <w:tabs>
          <w:tab w:val="left" w:pos="5561"/>
        </w:tabs>
        <w:bidi w:val="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347664">
        <w:rPr>
          <w:rFonts w:asciiTheme="majorBidi" w:hAnsiTheme="majorBidi" w:cstheme="majorBidi"/>
          <w:sz w:val="28"/>
          <w:szCs w:val="28"/>
          <w:lang w:bidi="ar-IQ"/>
        </w:rPr>
        <w:t>Used for carrier detection in females and prenatal diagnosis</w:t>
      </w:r>
      <w:r w:rsidRPr="00347664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347664" w:rsidRDefault="00347664" w:rsidP="00347664">
      <w:pPr>
        <w:tabs>
          <w:tab w:val="left" w:pos="5561"/>
        </w:tabs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17BDC" w:rsidRDefault="00A17BDC" w:rsidP="00A17BDC">
      <w:pPr>
        <w:tabs>
          <w:tab w:val="left" w:pos="5561"/>
        </w:tabs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A17BDC" w:rsidRDefault="00A17BDC" w:rsidP="00A17BDC">
      <w:pPr>
        <w:tabs>
          <w:tab w:val="left" w:pos="5561"/>
        </w:tabs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A17BDC" w:rsidRDefault="00A17BDC" w:rsidP="00A17BDC">
      <w:pPr>
        <w:tabs>
          <w:tab w:val="left" w:pos="5561"/>
        </w:tabs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A17BDC" w:rsidRDefault="00A17BDC" w:rsidP="00A17BDC">
      <w:pPr>
        <w:tabs>
          <w:tab w:val="left" w:pos="5561"/>
        </w:tabs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A17BDC" w:rsidRDefault="00A17BDC" w:rsidP="00A17BDC">
      <w:pPr>
        <w:tabs>
          <w:tab w:val="left" w:pos="5561"/>
        </w:tabs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347664" w:rsidRDefault="00A17BDC" w:rsidP="00A17BDC">
      <w:pPr>
        <w:tabs>
          <w:tab w:val="left" w:pos="5561"/>
        </w:tabs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proofErr w:type="spellStart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Lec</w:t>
      </w:r>
      <w:proofErr w:type="spellEnd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18: Von </w:t>
      </w:r>
      <w:proofErr w:type="spellStart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Willebrand</w:t>
      </w:r>
      <w:proofErr w:type="spellEnd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Disease (</w:t>
      </w:r>
      <w:proofErr w:type="spellStart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vWD</w:t>
      </w:r>
      <w:proofErr w:type="spellEnd"/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)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Functions of </w:t>
      </w:r>
      <w:proofErr w:type="spellStart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vWF</w:t>
      </w:r>
      <w:proofErr w:type="spellEnd"/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Von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Willebrand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factor (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>) is a large glycoprotein involved in hemostasis (blood clotting). Its main functions include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A17BDC" w:rsidRPr="00A17BDC" w:rsidRDefault="00A17BDC" w:rsidP="00A17BDC">
      <w:pPr>
        <w:pStyle w:val="a5"/>
        <w:numPr>
          <w:ilvl w:val="0"/>
          <w:numId w:val="1"/>
        </w:numPr>
        <w:tabs>
          <w:tab w:val="left" w:pos="5561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Platelet Adhesion: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helps platelets adhere to damaged blood vessel walls by binding to exposed collagen and platelet receptors (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GPIb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>-IX-V complex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A17BDC" w:rsidRPr="00A17BDC" w:rsidRDefault="00A17BDC" w:rsidP="00A17BDC">
      <w:pPr>
        <w:pStyle w:val="a5"/>
        <w:numPr>
          <w:ilvl w:val="0"/>
          <w:numId w:val="1"/>
        </w:numPr>
        <w:tabs>
          <w:tab w:val="left" w:pos="5561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theme="majorBidi"/>
          <w:sz w:val="28"/>
          <w:szCs w:val="28"/>
          <w:lang w:bidi="ar-IQ"/>
        </w:rPr>
        <w:t>Platelet Aggregation: It supports platelet-platelet interactions, promoting clot formation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pStyle w:val="a5"/>
        <w:numPr>
          <w:ilvl w:val="0"/>
          <w:numId w:val="1"/>
        </w:numPr>
        <w:tabs>
          <w:tab w:val="left" w:pos="5561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Carrier for Factor VIII: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stabilizes and transports clotting Factor VIII in the bloodstream, protecting it from degradation and ensuring proper clot formation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Importance of </w:t>
      </w:r>
      <w:proofErr w:type="spellStart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vWF</w:t>
      </w:r>
      <w:proofErr w:type="spellEnd"/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is essential for normal blood clotting and preventing excessive bleeding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Deficiencies or dysfunction in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can lead to bleeding disorders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Disorders Related to </w:t>
      </w:r>
      <w:proofErr w:type="spellStart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vWF</w:t>
      </w:r>
      <w:proofErr w:type="spellEnd"/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1.</w:t>
      </w:r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Von </w:t>
      </w:r>
      <w:proofErr w:type="spellStart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Willebrand</w:t>
      </w:r>
      <w:proofErr w:type="spellEnd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Disease (VWD</w:t>
      </w:r>
      <w:r w:rsidRPr="00A17BDC">
        <w:rPr>
          <w:rFonts w:asciiTheme="majorBidi" w:hAnsiTheme="majorBidi" w:cs="Times New Roman"/>
          <w:b/>
          <w:bCs/>
          <w:color w:val="FF0000"/>
          <w:sz w:val="28"/>
          <w:szCs w:val="28"/>
          <w:lang w:bidi="ar-IQ"/>
        </w:rPr>
        <w:t>)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The most common inherited bleeding disorder, affecting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quantity or function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IQ"/>
        </w:rPr>
        <w:t xml:space="preserve"> • </w:t>
      </w:r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Types of VWD</w:t>
      </w:r>
      <w:r w:rsidRPr="00A17BDC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IQ"/>
        </w:rPr>
        <w:t>: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Type 1 (Mild Deficiency): Reduced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levels; mild bleeding tendencies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Type 2 (Dysfunctional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>): Normal quantity but impaired function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Type 3 (Severe Deficiency): Nearly absent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>; severe bleeding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Default="00A17BDC" w:rsidP="00A17BDC">
      <w:pPr>
        <w:tabs>
          <w:tab w:val="left" w:pos="5561"/>
        </w:tabs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A17BDC" w:rsidRDefault="00A17BDC" w:rsidP="00A17BDC">
      <w:pPr>
        <w:tabs>
          <w:tab w:val="left" w:pos="5561"/>
        </w:tabs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A17BDC" w:rsidRDefault="00A17BDC" w:rsidP="00A17BDC">
      <w:pPr>
        <w:tabs>
          <w:tab w:val="left" w:pos="5561"/>
        </w:tabs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A17BDC" w:rsidRDefault="00A17BDC" w:rsidP="00A17BDC">
      <w:pPr>
        <w:tabs>
          <w:tab w:val="left" w:pos="5561"/>
        </w:tabs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A17BDC" w:rsidRDefault="00A17BDC" w:rsidP="00A17BDC">
      <w:pPr>
        <w:tabs>
          <w:tab w:val="left" w:pos="5561"/>
        </w:tabs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B77CAB" w:rsidRDefault="00B77CAB" w:rsidP="00A17BDC">
      <w:pPr>
        <w:tabs>
          <w:tab w:val="left" w:pos="5561"/>
        </w:tabs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A17BDC" w:rsidRPr="00A17BDC" w:rsidRDefault="00A17BDC" w:rsidP="00B77CAB">
      <w:pPr>
        <w:tabs>
          <w:tab w:val="left" w:pos="5561"/>
        </w:tabs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2.</w:t>
      </w:r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Acquired von </w:t>
      </w:r>
      <w:proofErr w:type="spellStart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Willebrand</w:t>
      </w:r>
      <w:proofErr w:type="spellEnd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Syndrome (AVWS</w:t>
      </w:r>
      <w:r w:rsidRPr="00A17BDC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IQ"/>
        </w:rPr>
        <w:t>)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A17BDC">
        <w:rPr>
          <w:rFonts w:asciiTheme="majorBidi" w:hAnsiTheme="majorBidi" w:cstheme="majorBidi"/>
          <w:sz w:val="28"/>
          <w:szCs w:val="28"/>
          <w:lang w:bidi="ar-IQ"/>
        </w:rPr>
        <w:t>Caused by underlying conditions like heart disease, autoimmune disorders, or cancer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Diagnosis of </w:t>
      </w:r>
      <w:proofErr w:type="spellStart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Disorders</w:t>
      </w:r>
    </w:p>
    <w:p w:rsid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A17BDC">
        <w:rPr>
          <w:rFonts w:asciiTheme="majorBidi" w:hAnsiTheme="majorBidi" w:cs="Times New Roman"/>
          <w:color w:val="FF0000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>1.</w:t>
      </w:r>
      <w:r w:rsidRPr="00A17BDC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Bleeding History &amp; Family History </w:t>
      </w:r>
      <w:r w:rsidRPr="00A17BDC">
        <w:rPr>
          <w:rFonts w:asciiTheme="majorBidi" w:hAnsiTheme="majorBidi" w:cstheme="majorBidi"/>
          <w:sz w:val="28"/>
          <w:szCs w:val="28"/>
          <w:lang w:bidi="ar-IQ"/>
        </w:rPr>
        <w:t>– Helps identify potential hereditary bleeding disorders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>2.</w:t>
      </w:r>
      <w:r w:rsidRPr="00A17BDC">
        <w:rPr>
          <w:rFonts w:asciiTheme="majorBidi" w:hAnsiTheme="majorBidi" w:cstheme="majorBidi"/>
          <w:color w:val="FF0000"/>
          <w:sz w:val="28"/>
          <w:szCs w:val="28"/>
          <w:lang w:bidi="ar-IQ"/>
        </w:rPr>
        <w:t>Laboratory Tests</w:t>
      </w:r>
      <w:r w:rsidRPr="00A17BDC">
        <w:rPr>
          <w:rFonts w:asciiTheme="majorBidi" w:hAnsiTheme="majorBidi" w:cs="Times New Roman"/>
          <w:color w:val="FF0000"/>
          <w:sz w:val="28"/>
          <w:szCs w:val="28"/>
          <w:rtl/>
          <w:lang w:bidi="ar-IQ"/>
        </w:rPr>
        <w:t>: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Antigen Test – Measures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levels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Activity (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Ristocetin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Cofactor) Test – Assesses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function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A17BDC">
        <w:rPr>
          <w:rFonts w:asciiTheme="majorBidi" w:hAnsiTheme="majorBidi" w:cstheme="majorBidi"/>
          <w:sz w:val="28"/>
          <w:szCs w:val="28"/>
          <w:lang w:bidi="ar-IQ"/>
        </w:rPr>
        <w:t>Factor VIII Activity Test – Evaluates associated clotting factor levels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Multimer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Analysis – Determines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structure and subtype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• </w:t>
      </w:r>
      <w:r w:rsidRPr="00A17BDC">
        <w:rPr>
          <w:rFonts w:asciiTheme="majorBidi" w:hAnsiTheme="majorBidi" w:cstheme="majorBidi"/>
          <w:sz w:val="28"/>
          <w:szCs w:val="28"/>
          <w:lang w:bidi="ar-IQ"/>
        </w:rPr>
        <w:t>Platelet Function Assays – Tests platelet adhesion ability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rPr>
          <w:rFonts w:asciiTheme="majorBidi" w:hAnsiTheme="majorBidi" w:cstheme="majorBidi"/>
          <w:sz w:val="28"/>
          <w:szCs w:val="28"/>
          <w:lang w:bidi="ar-IQ"/>
        </w:rPr>
      </w:pPr>
      <w:r w:rsidRPr="00A17BDC">
        <w:rPr>
          <w:rFonts w:asciiTheme="majorBidi" w:hAnsiTheme="majorBidi" w:cstheme="majorBidi"/>
          <w:sz w:val="28"/>
          <w:szCs w:val="28"/>
          <w:lang w:bidi="ar-IQ"/>
        </w:rPr>
        <w:t>Conclusion</w:t>
      </w:r>
    </w:p>
    <w:p w:rsidR="00A17BDC" w:rsidRPr="00A17BDC" w:rsidRDefault="00A17BDC" w:rsidP="00A17BDC">
      <w:pPr>
        <w:tabs>
          <w:tab w:val="left" w:pos="5561"/>
        </w:tabs>
        <w:bidi w:val="0"/>
        <w:ind w:left="-142" w:firstLine="142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is crucial for normal clotting, and disorders affecting it can lead to excessive bleeding. Early diagnosis and appropriate treatment (such as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desmopressin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 xml:space="preserve"> or clotting factor concentrates) can help manage </w:t>
      </w:r>
      <w:proofErr w:type="spellStart"/>
      <w:r w:rsidRPr="00A17BDC">
        <w:rPr>
          <w:rFonts w:asciiTheme="majorBidi" w:hAnsiTheme="majorBidi" w:cstheme="majorBidi"/>
          <w:sz w:val="28"/>
          <w:szCs w:val="28"/>
          <w:lang w:bidi="ar-IQ"/>
        </w:rPr>
        <w:t>vWF</w:t>
      </w:r>
      <w:proofErr w:type="spellEnd"/>
      <w:r w:rsidRPr="00A17BDC">
        <w:rPr>
          <w:rFonts w:asciiTheme="majorBidi" w:hAnsiTheme="majorBidi" w:cstheme="majorBidi"/>
          <w:sz w:val="28"/>
          <w:szCs w:val="28"/>
          <w:lang w:bidi="ar-IQ"/>
        </w:rPr>
        <w:t>-related conditions effectively</w:t>
      </w:r>
      <w:r w:rsidRPr="00A17BDC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A17BDC" w:rsidRDefault="00A17BDC" w:rsidP="00A17BDC">
      <w:pPr>
        <w:tabs>
          <w:tab w:val="left" w:pos="5561"/>
        </w:tabs>
        <w:jc w:val="right"/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IQ"/>
        </w:rPr>
      </w:pPr>
    </w:p>
    <w:p w:rsidR="00A17BDC" w:rsidRDefault="00A17BDC" w:rsidP="00A17BDC">
      <w:pPr>
        <w:tabs>
          <w:tab w:val="left" w:pos="5561"/>
        </w:tabs>
        <w:jc w:val="right"/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IQ"/>
        </w:rPr>
      </w:pPr>
    </w:p>
    <w:p w:rsidR="00A17BDC" w:rsidRPr="00A17BDC" w:rsidRDefault="00A17BDC" w:rsidP="00A17BDC">
      <w:pPr>
        <w:tabs>
          <w:tab w:val="left" w:pos="5561"/>
        </w:tabs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</w:p>
    <w:p w:rsidR="00347664" w:rsidRPr="00347664" w:rsidRDefault="00347664" w:rsidP="00347664">
      <w:pPr>
        <w:tabs>
          <w:tab w:val="left" w:pos="5561"/>
        </w:tabs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</w:p>
    <w:sectPr w:rsidR="00347664" w:rsidRPr="00347664" w:rsidSect="00A17BDC">
      <w:headerReference w:type="default" r:id="rId8"/>
      <w:pgSz w:w="11906" w:h="16838"/>
      <w:pgMar w:top="1440" w:right="991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80" w:rsidRDefault="00F34A80" w:rsidP="002B76C9">
      <w:pPr>
        <w:spacing w:after="0" w:line="240" w:lineRule="auto"/>
      </w:pPr>
      <w:r>
        <w:separator/>
      </w:r>
    </w:p>
  </w:endnote>
  <w:endnote w:type="continuationSeparator" w:id="0">
    <w:p w:rsidR="00F34A80" w:rsidRDefault="00F34A80" w:rsidP="002B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80" w:rsidRDefault="00F34A80" w:rsidP="002B76C9">
      <w:pPr>
        <w:spacing w:after="0" w:line="240" w:lineRule="auto"/>
      </w:pPr>
      <w:r>
        <w:separator/>
      </w:r>
    </w:p>
  </w:footnote>
  <w:footnote w:type="continuationSeparator" w:id="0">
    <w:p w:rsidR="00F34A80" w:rsidRDefault="00F34A80" w:rsidP="002B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C9" w:rsidRPr="002B76C9" w:rsidRDefault="002B76C9" w:rsidP="002B76C9">
    <w:pPr>
      <w:pStyle w:val="a3"/>
      <w:tabs>
        <w:tab w:val="left" w:pos="7001"/>
      </w:tabs>
      <w:bidi w:val="0"/>
      <w:ind w:left="-426"/>
      <w:rPr>
        <w:rFonts w:asciiTheme="majorBidi" w:hAnsiTheme="majorBidi" w:cstheme="majorBidi"/>
        <w:b/>
        <w:bCs/>
        <w:sz w:val="24"/>
        <w:szCs w:val="24"/>
      </w:rPr>
    </w:pPr>
    <w:r w:rsidRPr="002B76C9">
      <w:rPr>
        <w:rFonts w:asciiTheme="majorBidi" w:hAnsiTheme="majorBidi" w:cstheme="majorBidi"/>
        <w:b/>
        <w:bCs/>
        <w:sz w:val="24"/>
        <w:szCs w:val="24"/>
      </w:rPr>
      <w:t>Ministry Of Higher Education and Scientific Research /   Al-</w:t>
    </w:r>
    <w:proofErr w:type="spellStart"/>
    <w:r w:rsidRPr="002B76C9">
      <w:rPr>
        <w:rFonts w:asciiTheme="majorBidi" w:hAnsiTheme="majorBidi" w:cstheme="majorBidi"/>
        <w:b/>
        <w:bCs/>
        <w:sz w:val="24"/>
        <w:szCs w:val="24"/>
      </w:rPr>
      <w:t>Mustaqbal</w:t>
    </w:r>
    <w:proofErr w:type="spellEnd"/>
    <w:r w:rsidRPr="002B76C9">
      <w:rPr>
        <w:rFonts w:asciiTheme="majorBidi" w:hAnsiTheme="majorBidi" w:cstheme="majorBidi"/>
        <w:b/>
        <w:bCs/>
        <w:sz w:val="24"/>
        <w:szCs w:val="24"/>
      </w:rPr>
      <w:t xml:space="preserve"> University</w:t>
    </w:r>
  </w:p>
  <w:p w:rsidR="002B76C9" w:rsidRPr="002B76C9" w:rsidRDefault="002B76C9" w:rsidP="002B76C9">
    <w:pPr>
      <w:pStyle w:val="a3"/>
      <w:tabs>
        <w:tab w:val="left" w:pos="7001"/>
      </w:tabs>
      <w:bidi w:val="0"/>
      <w:ind w:left="-426"/>
      <w:rPr>
        <w:rFonts w:asciiTheme="majorBidi" w:hAnsiTheme="majorBidi" w:cstheme="majorBidi"/>
        <w:b/>
        <w:bCs/>
        <w:sz w:val="24"/>
        <w:szCs w:val="24"/>
      </w:rPr>
    </w:pPr>
    <w:r w:rsidRPr="002B76C9">
      <w:rPr>
        <w:rFonts w:asciiTheme="majorBidi" w:hAnsiTheme="majorBidi" w:cstheme="majorBidi"/>
        <w:b/>
        <w:bCs/>
        <w:sz w:val="24"/>
        <w:szCs w:val="24"/>
      </w:rPr>
      <w:t>College Medical and Health Techniques / Medical Laboratory Techniques Department</w:t>
    </w:r>
  </w:p>
  <w:p w:rsidR="002B76C9" w:rsidRPr="002B76C9" w:rsidRDefault="002B76C9" w:rsidP="002B76C9">
    <w:pPr>
      <w:pStyle w:val="a3"/>
      <w:tabs>
        <w:tab w:val="clear" w:pos="4153"/>
        <w:tab w:val="clear" w:pos="8306"/>
        <w:tab w:val="left" w:pos="7001"/>
      </w:tabs>
      <w:bidi w:val="0"/>
      <w:ind w:left="-426" w:right="-567"/>
      <w:rPr>
        <w:b/>
        <w:bCs/>
      </w:rPr>
    </w:pPr>
    <w:proofErr w:type="spellStart"/>
    <w:r w:rsidRPr="002B76C9">
      <w:rPr>
        <w:rFonts w:asciiTheme="majorBidi" w:hAnsiTheme="majorBidi" w:cstheme="majorBidi"/>
        <w:b/>
        <w:bCs/>
        <w:sz w:val="24"/>
        <w:szCs w:val="24"/>
      </w:rPr>
      <w:t>Theorotical</w:t>
    </w:r>
    <w:proofErr w:type="spellEnd"/>
    <w:r w:rsidRPr="002B76C9">
      <w:rPr>
        <w:rFonts w:asciiTheme="majorBidi" w:hAnsiTheme="majorBidi" w:cstheme="majorBidi"/>
        <w:b/>
        <w:bCs/>
        <w:sz w:val="24"/>
        <w:szCs w:val="24"/>
      </w:rPr>
      <w:t xml:space="preserve">   Hematology / 3rd  stage / </w:t>
    </w:r>
    <w:proofErr w:type="spellStart"/>
    <w:r w:rsidRPr="002B76C9">
      <w:rPr>
        <w:rFonts w:asciiTheme="majorBidi" w:hAnsiTheme="majorBidi" w:cstheme="majorBidi"/>
        <w:b/>
        <w:bCs/>
        <w:sz w:val="24"/>
        <w:szCs w:val="24"/>
      </w:rPr>
      <w:t>Dr-Raghda</w:t>
    </w:r>
    <w:proofErr w:type="spellEnd"/>
    <w:r w:rsidRPr="002B76C9">
      <w:rPr>
        <w:rFonts w:asciiTheme="majorBidi" w:hAnsiTheme="majorBidi" w:cstheme="majorBidi"/>
        <w:b/>
        <w:bCs/>
        <w:sz w:val="24"/>
        <w:szCs w:val="24"/>
      </w:rPr>
      <w:t xml:space="preserve"> </w:t>
    </w:r>
    <w:proofErr w:type="spellStart"/>
    <w:r w:rsidRPr="002B76C9">
      <w:rPr>
        <w:rFonts w:asciiTheme="majorBidi" w:hAnsiTheme="majorBidi" w:cstheme="majorBidi"/>
        <w:b/>
        <w:bCs/>
        <w:sz w:val="24"/>
        <w:szCs w:val="24"/>
      </w:rPr>
      <w:t>Hameed</w:t>
    </w:r>
    <w:proofErr w:type="spellEnd"/>
    <w:r w:rsidRPr="002B76C9">
      <w:rPr>
        <w:rFonts w:asciiTheme="majorBidi" w:hAnsiTheme="majorBidi" w:cstheme="majorBidi"/>
        <w:b/>
        <w:bCs/>
        <w:sz w:val="24"/>
        <w:szCs w:val="24"/>
      </w:rPr>
      <w:t xml:space="preserve"> </w:t>
    </w:r>
    <w:proofErr w:type="spellStart"/>
    <w:r w:rsidRPr="002B76C9">
      <w:rPr>
        <w:rFonts w:asciiTheme="majorBidi" w:hAnsiTheme="majorBidi" w:cstheme="majorBidi"/>
        <w:b/>
        <w:bCs/>
        <w:sz w:val="24"/>
        <w:szCs w:val="24"/>
      </w:rPr>
      <w:t>Jasim</w:t>
    </w:r>
    <w:proofErr w:type="spellEnd"/>
    <w:r w:rsidRPr="002B76C9">
      <w:rPr>
        <w:rFonts w:asciiTheme="majorBidi" w:hAnsiTheme="majorBidi" w:cstheme="majorBidi"/>
        <w:b/>
        <w:bCs/>
        <w:sz w:val="24"/>
        <w:szCs w:val="24"/>
      </w:rPr>
      <w:t xml:space="preserve">  / </w:t>
    </w:r>
    <w:proofErr w:type="spellStart"/>
    <w:r w:rsidRPr="002B76C9">
      <w:rPr>
        <w:rFonts w:asciiTheme="majorBidi" w:hAnsiTheme="majorBidi" w:cstheme="majorBidi"/>
        <w:b/>
        <w:bCs/>
        <w:sz w:val="24"/>
        <w:szCs w:val="24"/>
      </w:rPr>
      <w:t>Dr</w:t>
    </w:r>
    <w:proofErr w:type="spellEnd"/>
    <w:r w:rsidRPr="002B76C9">
      <w:rPr>
        <w:rFonts w:asciiTheme="majorBidi" w:hAnsiTheme="majorBidi" w:cstheme="majorBidi"/>
        <w:b/>
        <w:bCs/>
        <w:sz w:val="24"/>
        <w:szCs w:val="24"/>
      </w:rPr>
      <w:t xml:space="preserve">- </w:t>
    </w:r>
    <w:proofErr w:type="spellStart"/>
    <w:r w:rsidRPr="002B76C9">
      <w:rPr>
        <w:rFonts w:asciiTheme="majorBidi" w:hAnsiTheme="majorBidi" w:cstheme="majorBidi"/>
        <w:b/>
        <w:bCs/>
        <w:sz w:val="24"/>
        <w:szCs w:val="24"/>
      </w:rPr>
      <w:t>Thabat</w:t>
    </w:r>
    <w:proofErr w:type="spellEnd"/>
    <w:r w:rsidRPr="002B76C9">
      <w:rPr>
        <w:rFonts w:asciiTheme="majorBidi" w:hAnsiTheme="majorBidi" w:cstheme="majorBidi"/>
        <w:b/>
        <w:bCs/>
        <w:sz w:val="24"/>
        <w:szCs w:val="24"/>
      </w:rPr>
      <w:t xml:space="preserve"> </w:t>
    </w:r>
    <w:proofErr w:type="spellStart"/>
    <w:r w:rsidRPr="002B76C9">
      <w:rPr>
        <w:rFonts w:asciiTheme="majorBidi" w:hAnsiTheme="majorBidi" w:cstheme="majorBidi"/>
        <w:b/>
        <w:bCs/>
        <w:sz w:val="24"/>
        <w:szCs w:val="24"/>
      </w:rPr>
      <w:t>Rayes</w:t>
    </w:r>
    <w:proofErr w:type="spellEnd"/>
    <w:r w:rsidRPr="002B76C9">
      <w:rPr>
        <w:rFonts w:asciiTheme="majorBidi" w:hAnsiTheme="majorBidi" w:cstheme="majorBidi"/>
        <w:b/>
        <w:bCs/>
        <w:sz w:val="24"/>
        <w:szCs w:val="24"/>
      </w:rPr>
      <w:t xml:space="preserve"> </w:t>
    </w:r>
    <w:proofErr w:type="spellStart"/>
    <w:r w:rsidRPr="002B76C9">
      <w:rPr>
        <w:rFonts w:asciiTheme="majorBidi" w:hAnsiTheme="majorBidi" w:cstheme="majorBidi"/>
        <w:b/>
        <w:bCs/>
        <w:sz w:val="24"/>
        <w:szCs w:val="24"/>
      </w:rPr>
      <w:t>Ashkah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6F38"/>
    <w:multiLevelType w:val="hybridMultilevel"/>
    <w:tmpl w:val="24B4801A"/>
    <w:lvl w:ilvl="0" w:tplc="9480558A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C6D1A81"/>
    <w:multiLevelType w:val="hybridMultilevel"/>
    <w:tmpl w:val="200A6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4B"/>
    <w:rsid w:val="000E2559"/>
    <w:rsid w:val="002B76C9"/>
    <w:rsid w:val="00347664"/>
    <w:rsid w:val="00527FE1"/>
    <w:rsid w:val="00A17BDC"/>
    <w:rsid w:val="00A3224B"/>
    <w:rsid w:val="00B77CAB"/>
    <w:rsid w:val="00CF1D01"/>
    <w:rsid w:val="00F34A80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76C9"/>
  </w:style>
  <w:style w:type="paragraph" w:styleId="a4">
    <w:name w:val="footer"/>
    <w:basedOn w:val="a"/>
    <w:link w:val="Char0"/>
    <w:uiPriority w:val="99"/>
    <w:unhideWhenUsed/>
    <w:rsid w:val="002B7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76C9"/>
  </w:style>
  <w:style w:type="paragraph" w:styleId="a5">
    <w:name w:val="List Paragraph"/>
    <w:basedOn w:val="a"/>
    <w:uiPriority w:val="34"/>
    <w:qFormat/>
    <w:rsid w:val="00A17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76C9"/>
  </w:style>
  <w:style w:type="paragraph" w:styleId="a4">
    <w:name w:val="footer"/>
    <w:basedOn w:val="a"/>
    <w:link w:val="Char0"/>
    <w:uiPriority w:val="99"/>
    <w:unhideWhenUsed/>
    <w:rsid w:val="002B7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76C9"/>
  </w:style>
  <w:style w:type="paragraph" w:styleId="a5">
    <w:name w:val="List Paragraph"/>
    <w:basedOn w:val="a"/>
    <w:uiPriority w:val="34"/>
    <w:qFormat/>
    <w:rsid w:val="00A1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ALMadar</dc:creator>
  <cp:keywords/>
  <dc:description/>
  <cp:lastModifiedBy>ALMadar</cp:lastModifiedBy>
  <cp:revision>11</cp:revision>
  <dcterms:created xsi:type="dcterms:W3CDTF">2025-03-04T21:07:00Z</dcterms:created>
  <dcterms:modified xsi:type="dcterms:W3CDTF">2025-03-04T22:12:00Z</dcterms:modified>
</cp:coreProperties>
</file>