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jc w:val="center"/>
        <w:rPr>
          <w:rFonts w:hint="cs"/>
          <w:b/>
          <w:bCs/>
          <w:i/>
          <w:iCs/>
          <w:sz w:val="32"/>
          <w:szCs w:val="32"/>
          <w:rtl/>
          <w:lang w:bidi="ar-IQ"/>
        </w:rPr>
      </w:pP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</w:p>
    <w:bookmarkStart w:id="0" w:name="_GoBack"/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جامعة المستقبل</w:t>
      </w: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كلية التربية/ قسم علوم القرآن والتربية الاسلامية</w:t>
      </w: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المرحلة الأولى</w:t>
      </w: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الرابعة</w:t>
      </w: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م/ كيفية الصلاة</w:t>
      </w: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-عدد ركعاتها-اركان الصلاة-سُنن الصلاة-مكروهات الصلاة-مبطلات الصلاة</w:t>
      </w:r>
    </w:p>
    <w:p>
      <w:pPr>
        <w:pStyle w:val="style0"/>
        <w:spacing w:lineRule="auto" w:line="480"/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إعداد / </w:t>
      </w: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م.م</w:t>
      </w: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. سراب عباس </w:t>
      </w: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المعموري</w:t>
      </w:r>
    </w:p>
    <w:bookmarkEnd w:id="0"/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-كيفية الصلاة</w:t>
      </w:r>
    </w:p>
    <w:p>
      <w:pPr>
        <w:pStyle w:val="style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نتعرف على كيفية الصلاة من حيث عدد ركعاتها , أركانها , وسُننها </w:t>
      </w:r>
      <w:r>
        <w:rPr>
          <w:rFonts w:hint="cs"/>
          <w:sz w:val="32"/>
          <w:szCs w:val="32"/>
          <w:rtl/>
          <w:lang w:bidi="ar-IQ"/>
        </w:rPr>
        <w:t>ومكروهاتها</w:t>
      </w:r>
      <w:r>
        <w:rPr>
          <w:rFonts w:hint="cs"/>
          <w:sz w:val="32"/>
          <w:szCs w:val="32"/>
          <w:rtl/>
          <w:lang w:bidi="ar-IQ"/>
        </w:rPr>
        <w:t xml:space="preserve"> و مبطلاتها وغيرها.</w:t>
      </w:r>
    </w:p>
    <w:p>
      <w:pPr>
        <w:pStyle w:val="style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-عدد ركعاتها</w:t>
      </w:r>
    </w:p>
    <w:p>
      <w:pPr>
        <w:pStyle w:val="style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عندما فرض الله على المسلمين الصلوات المكتوبة جاء جبريل (ع) إلى النبي (ص) يضبط له وقت كل منها ابتداءً وانتهاءً ويوضح له عدد ركعاتها وهي كما يلي :</w:t>
      </w:r>
    </w:p>
    <w:p>
      <w:pPr>
        <w:pStyle w:val="style179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صلاة </w:t>
      </w:r>
      <w:r>
        <w:rPr>
          <w:rFonts w:hint="cs"/>
          <w:sz w:val="32"/>
          <w:szCs w:val="32"/>
          <w:rtl/>
          <w:lang w:bidi="ar-IQ"/>
        </w:rPr>
        <w:t>الفجر: ركعتان , بقيامين وتشهد أخير.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صلاة الظهر: اربع ركعات , بتشهدين , أولهما على رأس ركعتين والثاني في آخر الصلاة.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صلاة العصر: اربع ركعات كصلاة الظهر.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صلاة المغرب: ثلاث ركعات بتشهدين , أولهما على رأس ركعتين والثاني في آخر الصلاة.</w:t>
      </w:r>
    </w:p>
    <w:p>
      <w:pPr>
        <w:pStyle w:val="style179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صلاة العشاء: أربع ركعات مثل صلاة الظهر والعصر.</w:t>
      </w: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-اركان الصلاة</w:t>
      </w:r>
    </w:p>
    <w:p>
      <w:pPr>
        <w:pStyle w:val="style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معنى الركن: ركن الشيء : ما كان جزءاً اساسياً منه كالجدار من الغرفة فأجزاء الصلاة إذاً اركانها كالركوع والسجود ونحوهما.</w:t>
      </w:r>
    </w:p>
    <w:p>
      <w:pPr>
        <w:pStyle w:val="style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ولا يتكامل وجود الصلاة ولا تتوفر صحتها إلا بأن يتكامل فيها جميع أجزاءها بالشكل والترتيب الواردين عن رسول الله (ص) عن جبريل (ع).</w:t>
      </w:r>
    </w:p>
    <w:p>
      <w:pPr>
        <w:pStyle w:val="style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أركان الصلاة ثلاثة عشر ركناً: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النية</w:t>
      </w:r>
    </w:p>
    <w:p>
      <w:pPr>
        <w:pStyle w:val="style179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وهي قصد الشيء مقروناً بأول أجزاء فعله ومحلها القلب ودليلها قول الرسول(ص) (</w:t>
      </w:r>
      <w:r>
        <w:rPr>
          <w:rFonts w:cs="Arial" w:hint="cs"/>
          <w:sz w:val="32"/>
          <w:szCs w:val="32"/>
          <w:rtl/>
          <w:lang w:bidi="ar-IQ"/>
        </w:rPr>
        <w:t>إِنَّمَا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الْأَعْمَالُ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بِالنِّيَّاتِ). </w:t>
      </w:r>
    </w:p>
    <w:p>
      <w:pPr>
        <w:pStyle w:val="style179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ولابد لصحتها أن تقترن بتكبيرة الاحرام بحيث يكون قلبه متنبهاً أثناء التلفظ بالتكبير إلى قصد الصلاة , متذكراً نوعها وفرضيتها ولا يشترط تحريك اللسان بها.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القيام مع القدرة في الصلاة المفروضة</w:t>
      </w:r>
    </w:p>
    <w:p>
      <w:pPr>
        <w:pStyle w:val="style179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ودليل ذلك قوله (ص) (</w:t>
      </w:r>
      <w:r>
        <w:rPr>
          <w:rFonts w:cs="Arial" w:hint="cs"/>
          <w:sz w:val="32"/>
          <w:szCs w:val="32"/>
          <w:rtl/>
          <w:lang w:bidi="ar-IQ"/>
        </w:rPr>
        <w:t>صَلِّ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قَائِمًا،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فَإِنْ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لَمْ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تَسْتَطِعْ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فَقَاعِدًا،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فَإِنْ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لَمْ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تَسْتَطِعْ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فَعَلَى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جَنْبٍ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).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تكبيرة الاحرام</w:t>
      </w:r>
    </w:p>
    <w:p>
      <w:pPr>
        <w:pStyle w:val="style179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كيفيتها: لابد من لفظة الله اكبر ولا تضر زيادة ات تمنع الاسم كـ الله اكبر, الله الجليل اكبر, فلو زاد كلمة ليست من صفات الله تعالى كقوله الله هو الاكبر , أو غير الصيغة كأن قال : اكبر الله, لم يصح التكبير.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قراءة الفاتحة</w:t>
      </w:r>
    </w:p>
    <w:p>
      <w:pPr>
        <w:pStyle w:val="style179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وهي ركن في كل ركعة من الصلاة أيًا كان نوعها ودليل ذلك قوله (ص) (</w:t>
      </w:r>
      <w:r>
        <w:rPr>
          <w:rFonts w:cs="Arial" w:hint="cs"/>
          <w:sz w:val="32"/>
          <w:szCs w:val="32"/>
          <w:rtl/>
          <w:lang w:bidi="ar-IQ"/>
        </w:rPr>
        <w:t>لَا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صَلَاةَ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لِمَنْ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لَمْ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يَقْرَأْ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فَاتِحَةَ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الْكِتَابِ</w:t>
      </w:r>
      <w:r>
        <w:rPr>
          <w:rFonts w:cs="Arial" w:hint="cs"/>
          <w:sz w:val="32"/>
          <w:szCs w:val="32"/>
          <w:rtl/>
          <w:lang w:bidi="ar-IQ"/>
        </w:rPr>
        <w:t>).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الركوع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وهو شرعاً : أن ينحني المصلي قدر ما يمكنه من بلوغ راحتيه لركبتيه</w:t>
      </w:r>
      <w:r>
        <w:rPr>
          <w:rFonts w:cs="Arial" w:hint="cs"/>
          <w:sz w:val="32"/>
          <w:szCs w:val="32"/>
          <w:rtl/>
          <w:lang w:bidi="ar-IQ"/>
        </w:rPr>
        <w:t xml:space="preserve"> هذا أقله, وأما أكمله : فهو ينحني بحيث يستوي ظهره افقيا , ودليله قوله تعالى : </w:t>
      </w:r>
      <w:r>
        <w:rPr>
          <w:rFonts w:cs="Arial"/>
          <w:sz w:val="32"/>
          <w:szCs w:val="32"/>
          <w:lang w:bidi="ar-IQ"/>
        </w:rPr>
        <w:t>}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يَـٰٓأَيُّهَا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ٱلَّذِينَ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ءَامَنُواْ ‌</w:t>
      </w:r>
      <w:r>
        <w:rPr>
          <w:rFonts w:ascii="KFGQPC Uthmanic Script Hafs Ex1" w:hAnsi="KFGQPC Uthmanic Script Hafs Ex1"/>
          <w:sz w:val="32"/>
          <w:szCs w:val="32"/>
          <w:rtl/>
        </w:rPr>
        <w:t>ٱرۡكَعُواْ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وَٱسۡجُدُواْۤ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{</w:t>
      </w:r>
      <w:r>
        <w:rPr>
          <w:rFonts w:hint="cs"/>
          <w:sz w:val="32"/>
          <w:szCs w:val="32"/>
          <w:rtl/>
          <w:lang w:bidi="ar-IQ"/>
        </w:rPr>
        <w:t>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الاعتدال بعد الركوع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وهو وقوف يفصل الركوع عن السجود.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السجود مرتين كل ركعة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وتعريفه شرعاً: مباشرة جبهة المصلي موضع سجوده , ودليله قوله تعالى </w:t>
      </w:r>
      <w:r>
        <w:rPr>
          <w:sz w:val="32"/>
          <w:szCs w:val="32"/>
          <w:lang w:bidi="ar-IQ"/>
        </w:rPr>
        <w:t>}</w:t>
      </w:r>
      <w:r>
        <w:rPr>
          <w:rFonts w:ascii="KFGQPC Uthmanic Script Hafs Ex1" w:hAnsi="KFGQPC Uthmanic Script Hafs Ex1"/>
          <w:sz w:val="32"/>
          <w:szCs w:val="32"/>
          <w:rtl/>
        </w:rPr>
        <w:t>‌</w:t>
      </w:r>
      <w:r>
        <w:rPr>
          <w:rFonts w:ascii="KFGQPC Uthmanic Script Hafs Ex1" w:hAnsi="KFGQPC Uthmanic Script Hafs Ex1"/>
          <w:sz w:val="32"/>
          <w:szCs w:val="32"/>
          <w:rtl/>
        </w:rPr>
        <w:t>ٱرۡكَعُواْ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وَٱسۡجُدُواْۤ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</w:rPr>
        <w:t>{</w:t>
      </w:r>
      <w:r>
        <w:rPr>
          <w:rFonts w:hint="cs"/>
          <w:sz w:val="32"/>
          <w:szCs w:val="32"/>
          <w:rtl/>
          <w:lang w:bidi="ar-IQ"/>
        </w:rPr>
        <w:t>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الجلوس بين السجدتين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ويجب ان يكون ذلك في كل ركعة.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الجلوس الأخير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ويقصد به الجلوس الذي يكون في آخر ركعة من ركعات الصلاة بحيث يقصد به السلام.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التشهد في الجلوس الأخير </w:t>
      </w:r>
    </w:p>
    <w:p>
      <w:pPr>
        <w:pStyle w:val="style179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وهو ( السلام عليك أيها النبي ورحمة الله وبركاته , سلام علينا وعلى عباد الله الصالحين, اشهد أنَّ لا اله إلا الله واشهد أنَّ محمداً رسول الله)</w:t>
      </w:r>
    </w:p>
    <w:p>
      <w:pPr>
        <w:pStyle w:val="style179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الصلاة على النبي بعد التشهد الأخير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 xml:space="preserve">أي اتمام صيغة التشهد السابق ذكرها وقبل السلام , ودليلها قوله تعالى: </w:t>
      </w:r>
      <w:r>
        <w:rPr>
          <w:sz w:val="32"/>
          <w:szCs w:val="32"/>
          <w:lang w:bidi="ar-IQ"/>
        </w:rPr>
        <w:t>}</w:t>
      </w:r>
      <w:r>
        <w:rPr>
          <w:rFonts w:ascii="KFGQPC Uthmanic Script Hafs Ex1" w:hAnsi="KFGQPC Uthmanic Script Hafs Ex1" w:hint="cs"/>
          <w:sz w:val="32"/>
          <w:szCs w:val="32"/>
          <w:rtl/>
        </w:rPr>
        <w:t>إِ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نَّ </w:t>
      </w:r>
      <w:r>
        <w:rPr>
          <w:rFonts w:ascii="KFGQPC Uthmanic Script Hafs Ex1" w:hAnsi="KFGQPC Uthmanic Script Hafs Ex1"/>
          <w:sz w:val="32"/>
          <w:szCs w:val="32"/>
          <w:rtl/>
        </w:rPr>
        <w:t>ٱللَّهَ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وَمَلَـٰٓئِكَتَهُۥ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يُصَلُّونَ عَلَى </w:t>
      </w:r>
      <w:r>
        <w:rPr>
          <w:rFonts w:ascii="KFGQPC Uthmanic Script Hafs Ex1" w:hAnsi="KFGQPC Uthmanic Script Hafs Ex1"/>
          <w:sz w:val="32"/>
          <w:szCs w:val="32"/>
          <w:rtl/>
        </w:rPr>
        <w:t>ٱلنَّبِيِّۚ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يَـٰٓأَيُّهَا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ٱلَّذِينَ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ءَامَنُواْ صَلُّواْ</w:t>
      </w:r>
      <w:r>
        <w:rPr>
          <w:rFonts w:ascii="KFGQPC Uthmanic Script Hafs Ex1" w:hAnsi="KFGQPC Uthmanic Script Hafs Ex1" w:hint="cs"/>
          <w:sz w:val="32"/>
          <w:szCs w:val="32"/>
          <w:rtl/>
        </w:rPr>
        <w:t xml:space="preserve"> </w:t>
      </w:r>
      <w:r>
        <w:rPr>
          <w:rFonts w:ascii="KFGQPC Uthmanic Script Hafs Ex1" w:hAnsi="KFGQPC Uthmanic Script Hafs Ex1"/>
          <w:sz w:val="32"/>
          <w:szCs w:val="32"/>
          <w:rtl/>
        </w:rPr>
        <w:t>عَلَيۡهِ</w:t>
      </w:r>
      <w:r>
        <w:rPr>
          <w:rFonts w:ascii="KFGQPC Uthmanic Script Hafs Ex1" w:hAnsi="KFGQPC Uthmanic Script Hafs Ex1"/>
          <w:sz w:val="32"/>
          <w:szCs w:val="32"/>
          <w:rtl/>
        </w:rPr>
        <w:t xml:space="preserve"> ‌وَسَلِّمُواْ ‌</w:t>
      </w:r>
      <w:r>
        <w:rPr>
          <w:rFonts w:ascii="KFGQPC Uthmanic Script Hafs Ex1" w:hAnsi="KFGQPC Uthmanic Script Hafs Ex1"/>
          <w:sz w:val="32"/>
          <w:szCs w:val="32"/>
          <w:rtl/>
        </w:rPr>
        <w:t>تَسۡلِيمًا</w:t>
      </w:r>
      <w:r>
        <w:rPr>
          <w:sz w:val="32"/>
          <w:szCs w:val="32"/>
        </w:rPr>
        <w:t>{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التسليمة الأولى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وهي أن يقول المصلي ملتفتاً إلى يمينه : السلام عليكم ورحمة الله , والأخرى عن شماله.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ترتيب هذه الأركان حسب ورودها 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وذلك يبدأ بالنية وتكبيرة الاحرام والفاتحة ثم الركوع ثم الاعتدال فالسجود ... وهكذا.</w:t>
      </w:r>
      <w:r>
        <w:rPr>
          <w:rFonts w:hint="cs"/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-سُنن الصلاة 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السُنة : هي ما يطلب من الانسان فعله على غير سبيل الحتمٍ , بحيث يُثاب المسلم على فعله ولا يعاقب على تركه.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وتنقسم هذه السنن إلى: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1-سُنن تؤدي قبل الصلاة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2-سُنن تؤدي أثناء الصلاة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3-سُنن تؤدي عقب الصلاة.</w:t>
      </w:r>
    </w:p>
    <w:p>
      <w:pPr>
        <w:pStyle w:val="style179"/>
        <w:rPr>
          <w:sz w:val="32"/>
          <w:szCs w:val="32"/>
          <w:rtl/>
        </w:rPr>
      </w:pPr>
    </w:p>
    <w:p>
      <w:pPr>
        <w:pStyle w:val="style17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-السنن التي تؤدي قبل الصلاة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1-الأذان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أما الأذان فذكر مخصوص , شرعه الاسلام للإعلام بدخول وقت الصلاة المفروضة ولدعوة المسلمين إلى الاجتماع إليها.</w:t>
      </w:r>
    </w:p>
    <w:p>
      <w:pPr>
        <w:pStyle w:val="style179"/>
        <w:rPr>
          <w:sz w:val="32"/>
          <w:szCs w:val="32"/>
          <w:rtl/>
        </w:rPr>
      </w:pP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-صيغته: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الله اكبر الله اكبر, الله اكبر الله اكبر, أشهد أنَّ لا اله إلا الله ,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أشهد أنَّ لا اله إلا الله</w:t>
      </w:r>
      <w:r>
        <w:rPr>
          <w:rFonts w:hint="cs"/>
          <w:b/>
          <w:bCs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>أشهد أنَّ محمداً رسول الله, أشهد أنَّ محمداً رسول الله,</w:t>
      </w:r>
      <w:r>
        <w:rPr>
          <w:rFonts w:hint="cs"/>
          <w:sz w:val="32"/>
          <w:szCs w:val="32"/>
          <w:rtl/>
        </w:rPr>
        <w:t xml:space="preserve"> حي على الصلاة , حي على الصلاة , حي على الفلاح, حي على الفلاح, الله اكبر الله اكبر, لا اله إلا الله.</w:t>
      </w:r>
    </w:p>
    <w:p>
      <w:pPr>
        <w:pStyle w:val="style179"/>
        <w:rPr>
          <w:sz w:val="32"/>
          <w:szCs w:val="32"/>
          <w:rtl/>
        </w:rPr>
      </w:pP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2-الاقامة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هي نفس الأذان مع مراعاة بعض الفوارق ومنها :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-الأذان مثنى والاقامة فرادى وصيغة الاقامة كاملة: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الله اكبر الله اكبر, اشهد أنَّ لا اله إلا الله , أشهد أنَّ محمداً رسول الله </w:t>
      </w:r>
      <w:r>
        <w:rPr>
          <w:rFonts w:hint="cs"/>
          <w:sz w:val="32"/>
          <w:szCs w:val="32"/>
          <w:rtl/>
        </w:rPr>
        <w:t>, حي على الصلاة , حي على الفلاح , قد قامت الصلاة قد قامت الصلاة , الله اكبر الله اكبر , لا اله إلا الله.</w:t>
      </w:r>
    </w:p>
    <w:p>
      <w:pPr>
        <w:pStyle w:val="style179"/>
        <w:rPr>
          <w:sz w:val="32"/>
          <w:szCs w:val="32"/>
          <w:rtl/>
        </w:rPr>
      </w:pP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3-اتخاذ سترة امام المصلي تحول بينه وبين المارين , كجدار , أو كأن يبسط امامه شيئاً كسجادة ونحوها فأن لم يجد خطَّ خطاً.</w:t>
      </w:r>
      <w:r>
        <w:rPr>
          <w:rFonts w:hint="cs"/>
          <w:sz w:val="32"/>
          <w:szCs w:val="32"/>
          <w:rtl/>
        </w:rPr>
        <w:br/>
      </w:r>
    </w:p>
    <w:p>
      <w:pPr>
        <w:pStyle w:val="style17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-السنن التي تؤدي أثناء الصلاة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تنقسم إلى قسمين أبعاض وهيئات.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فالأبعاض: كل ما يجبر تركه بسجود السهو في آخر الصلاة .وهي: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1-التشهد الأول.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2-الصلاة على النبي عقب التشهد الأول.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3-الجلوس للتشهد الأول.</w:t>
      </w:r>
    </w:p>
    <w:p>
      <w:pPr>
        <w:pStyle w:val="style17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4-الصلاة </w:t>
      </w:r>
      <w:r>
        <w:rPr>
          <w:rFonts w:hint="cs"/>
          <w:sz w:val="32"/>
          <w:szCs w:val="32"/>
          <w:rtl/>
        </w:rPr>
        <w:t>على آل النبي بعد التشهد الأخير.</w:t>
      </w:r>
    </w:p>
    <w:p>
      <w:pPr>
        <w:pStyle w:val="style179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5-</w:t>
      </w:r>
      <w:r>
        <w:rPr>
          <w:rFonts w:hint="cs"/>
          <w:sz w:val="32"/>
          <w:szCs w:val="32"/>
          <w:rtl/>
        </w:rPr>
        <w:t>القنوت.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والهيئات: كل ما لا يجبر تركه بسجود السهو.</w:t>
      </w:r>
      <w:r>
        <w:rPr>
          <w:rFonts w:hint="cs"/>
          <w:sz w:val="32"/>
          <w:szCs w:val="32"/>
          <w:rtl/>
        </w:rPr>
        <w:t xml:space="preserve"> وهي: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1-رفع اليدين عند تكبير الاحرام وعند الركوع والرفع منه.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2-النظر إلى موضع السجود.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3-افتتاح الصلاة بعد التكبير بقراءة التوجه, وصيغته( وجهت وجهي للذي فطر السموات والأرض حنيفاً وما أنا من المسلمين, أن صلاتي ونسكي ومحياي ومماتي لله رب العالمين , لا شريك له, وبذلك أمرتُ , وأنا من المسلمين.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الاستعاذة</w:t>
      </w:r>
      <w:r>
        <w:rPr>
          <w:rFonts w:hint="cs"/>
          <w:sz w:val="32"/>
          <w:szCs w:val="32"/>
          <w:rtl/>
        </w:rPr>
        <w:t xml:space="preserve"> بعد التوجه, وصيغته (أعوذ بالله من الشيطان الرجيم)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5-الجهر بالقراءة في موضعه والاسرار في موضعه, والمواضع التي يسن فيها الجهر بالقراءة هي: ركعتا صلاة الفجر والركعتان الأوليتان من المغرب والعشاء وصلاة الجمعة والعيدين منفرد فقط , وخسوف القمر, وصلاة الاستسقاء والتراويح , ووتر رمضان , كل ذلك بالنسبة للإمام والمنفرد فقط, وليس الاسرار فيما عدا ذلك.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6-التأمين عند انتهاء الفاتحة , وهو أن يتبع قوله تعالى </w:t>
      </w:r>
      <w:r>
        <w:rPr>
          <w:rFonts w:ascii="KFGQPC Uthmanic Script Hafs Ex1" w:hAnsi="KFGQPC Uthmanic Script Hafs Ex1"/>
          <w:sz w:val="32"/>
          <w:szCs w:val="32"/>
        </w:rPr>
        <w:t xml:space="preserve">)  </w:t>
      </w:r>
      <w:r>
        <w:rPr>
          <w:rFonts w:ascii="KFGQPC Uthmanic Script Hafs Ex1" w:hAnsi="KFGQPC Uthmanic Script Hafs Ex1"/>
          <w:sz w:val="32"/>
          <w:szCs w:val="32"/>
          <w:rtl/>
        </w:rPr>
        <w:t>وَلَا ‌</w:t>
      </w:r>
      <w:r>
        <w:rPr>
          <w:rFonts w:ascii="KFGQPC Uthmanic Script Hafs Ex1" w:hAnsi="KFGQPC Uthmanic Script Hafs Ex1"/>
          <w:sz w:val="32"/>
          <w:szCs w:val="32"/>
          <w:rtl/>
        </w:rPr>
        <w:t>ٱلضَّآلِّينَ</w:t>
      </w:r>
      <w:r>
        <w:rPr>
          <w:rFonts w:hint="cs"/>
          <w:sz w:val="32"/>
          <w:szCs w:val="32"/>
          <w:rtl/>
        </w:rPr>
        <w:t>) , بكلمة آمين.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7-قراءة شيء من القرآن بعد الفاتحة 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8-التكبير عند الانتقالات.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9-التسبيح عند الركوع والسجود, وكيفيته أن يقول اذا استقر راكعاً (سبحان ربي العظيم وبحمده) (ثلاث مرات).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ويقول </w:t>
      </w:r>
      <w:r>
        <w:rPr>
          <w:rFonts w:hint="cs"/>
          <w:sz w:val="32"/>
          <w:szCs w:val="32"/>
          <w:rtl/>
        </w:rPr>
        <w:t xml:space="preserve">اذا استقر ساجداً (سبحان ربي الأعلى </w:t>
      </w:r>
      <w:r>
        <w:rPr>
          <w:rFonts w:hint="cs"/>
          <w:sz w:val="32"/>
          <w:szCs w:val="32"/>
          <w:rtl/>
        </w:rPr>
        <w:t>وبحمده) (ثلاث مرات).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10-وضع اليدين على أول الفخذين</w:t>
      </w:r>
      <w:r>
        <w:rPr>
          <w:rFonts w:hint="cs"/>
          <w:sz w:val="32"/>
          <w:szCs w:val="32"/>
          <w:rtl/>
        </w:rPr>
        <w:t xml:space="preserve"> في جلستي التشهد.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11-الصلوات الابراهيمية ثم الدعاء بعد التشهد الأخير.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12التسليمة الثانية.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13-التزام الخشوع في سائر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الخشوع: يقظة القلب إلى ما يردده </w:t>
      </w:r>
      <w:r>
        <w:rPr>
          <w:rFonts w:hint="cs"/>
          <w:sz w:val="32"/>
          <w:szCs w:val="32"/>
          <w:rtl/>
        </w:rPr>
        <w:t>اللسان من القراءات والأذكار والأدعية , بأن يتدبر على ذلك, ويتفاعل مع معانيه ويشعر أنَّه يناجي ربه سبحانه وتعالى.</w:t>
      </w:r>
    </w:p>
    <w:p>
      <w:pPr>
        <w:pStyle w:val="style0"/>
        <w:rPr>
          <w:sz w:val="32"/>
          <w:szCs w:val="32"/>
          <w:rtl/>
        </w:rPr>
      </w:pP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-السنن التي تؤدي عقب كل صلاة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1-الاستغفار والذكر والدعاء.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2-ان ينتقل للنفل من موضع فرضه, لتكثر مواضع السجود فإنها تشهد له, والافضل إن صلى في المسجد أن ينتقل إلى بيته.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3-اذا صلوا في المسجد وكان وراءهم نساء فإن يسن لهم أن يمكثوا في اماكنهم حتى ينصرفن , لأن الاختلاط بهن مظنة الفساد.</w:t>
      </w:r>
    </w:p>
    <w:p>
      <w:pPr>
        <w:pStyle w:val="style0"/>
        <w:rPr>
          <w:sz w:val="32"/>
          <w:szCs w:val="32"/>
          <w:rtl/>
        </w:rPr>
      </w:pP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-مكروهات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المكروه : هو كل ما يثاب المصلي على تركه امتثالاً ولا يعاقب على فعله, والمكروهات هي: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1-الالتفات في الصلاة بالعنف إلا لحاجة, لأنَّ </w:t>
      </w:r>
      <w:r>
        <w:rPr>
          <w:rFonts w:hint="cs"/>
          <w:sz w:val="32"/>
          <w:szCs w:val="32"/>
          <w:rtl/>
        </w:rPr>
        <w:t>الالتفات ينافي الخشوع المطلوب في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2-رفع بصره إلى السماء.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3-كف الشعر وتشمير أطراف الثوب اثناء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4-الصلاة عند حضرة طعام تتوق نفسه إليه , لانشغال نفسه به , مما يفوت عليه الخشوع في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5-الصلاة في حالة النفاس الشديد.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6-الصلاة عند حصر البول أو الغائط.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7-الصلاة في الاماكن التالية (الحمام-الطريق-السوق-المقبرة-الكنيسة-المزبلة...)</w:t>
      </w:r>
      <w:r>
        <w:rPr>
          <w:rFonts w:hint="cs"/>
          <w:sz w:val="32"/>
          <w:szCs w:val="32"/>
          <w:rtl/>
        </w:rPr>
        <w:t>.</w:t>
      </w:r>
    </w:p>
    <w:p>
      <w:pPr>
        <w:pStyle w:val="style0"/>
        <w:rPr>
          <w:sz w:val="32"/>
          <w:szCs w:val="32"/>
          <w:rtl/>
        </w:rPr>
      </w:pP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-مبطلات الصلاة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1-الكلام العمد: ويقصد به عدا القرآن والذكر والدعاء.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2-الفعل الكثير: والمقصود به الفعل المخالف لأفعال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3-ملاقاة نجاسة لثوب أو بدن , والملاقاة: </w:t>
      </w:r>
      <w:r>
        <w:rPr>
          <w:rFonts w:hint="cs"/>
          <w:sz w:val="32"/>
          <w:szCs w:val="32"/>
          <w:rtl/>
        </w:rPr>
        <w:t>أن تصيب النجاسة شيئاً منهما ثم لا يبادر المصلي إلى إلقائها فوراً, فعندئذٍ تبطل الصلاة.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4-انكشاف شيء من العورة.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5-الأكل أو الشرب لأنهما يتنافيان مع هيئة الصلاة ونظامها.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6-الحدث قبل التسليمة الأولى, لا فرق بين أن يكون الحدث عم</w:t>
      </w:r>
      <w:r>
        <w:rPr>
          <w:rFonts w:hint="cs"/>
          <w:sz w:val="32"/>
          <w:szCs w:val="32"/>
          <w:rtl/>
        </w:rPr>
        <w:t>داً أو سهواً, لفقدان شرط من شروط الصلاة وهي الطهارة. أما إن أحدث بعد التسليمة الأولى وقبل الثانية فقد تمت صلاته صحيحة , وهذا محل اجماع عند المسلمين.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7-الضحك والبكاء والأنين.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8-تغيير النية.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9-استدبار القبلة, لأن استقبالها شرط اساسي من شروط الصلاة.</w:t>
      </w:r>
    </w:p>
    <w:p>
      <w:pPr>
        <w:pStyle w:val="style0"/>
        <w:rPr>
          <w:sz w:val="32"/>
          <w:szCs w:val="32"/>
          <w:rtl/>
        </w:rPr>
      </w:pPr>
    </w:p>
    <w:p>
      <w:pPr>
        <w:pStyle w:val="style0"/>
        <w:rPr>
          <w:sz w:val="32"/>
          <w:szCs w:val="32"/>
          <w:rtl/>
        </w:rPr>
      </w:pPr>
    </w:p>
    <w:p>
      <w:pPr>
        <w:pStyle w:val="style0"/>
        <w:rPr>
          <w:sz w:val="32"/>
          <w:szCs w:val="32"/>
          <w:rtl/>
        </w:rPr>
      </w:pPr>
    </w:p>
    <w:p>
      <w:pPr>
        <w:pStyle w:val="style179"/>
        <w:rPr>
          <w:sz w:val="32"/>
          <w:szCs w:val="32"/>
          <w:rtl/>
        </w:rPr>
      </w:pPr>
    </w:p>
    <w:p>
      <w:pPr>
        <w:pStyle w:val="style179"/>
        <w:rPr>
          <w:sz w:val="32"/>
          <w:szCs w:val="32"/>
        </w:rPr>
      </w:pPr>
    </w:p>
    <w:p>
      <w:pPr>
        <w:pStyle w:val="style179"/>
        <w:rPr>
          <w:b/>
          <w:bCs/>
          <w:sz w:val="32"/>
          <w:szCs w:val="32"/>
          <w:rtl/>
        </w:rPr>
      </w:pPr>
    </w:p>
    <w:p>
      <w:pPr>
        <w:pStyle w:val="style179"/>
        <w:rPr>
          <w:sz w:val="32"/>
          <w:szCs w:val="32"/>
        </w:rPr>
      </w:pPr>
    </w:p>
    <w:p>
      <w:pPr>
        <w:pStyle w:val="style179"/>
        <w:rPr>
          <w:sz w:val="32"/>
          <w:szCs w:val="32"/>
          <w:lang w:bidi="ar-IQ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5C665C"/>
    <w:lvl w:ilvl="0" w:tplc="4634B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AFE97DE"/>
    <w:lvl w:ilvl="0" w:tplc="B46C3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Words>1181</Words>
  <Pages>1</Pages>
  <Characters>5744</Characters>
  <Application>WPS Office</Application>
  <DocSecurity>0</DocSecurity>
  <Paragraphs>137</Paragraphs>
  <ScaleCrop>false</ScaleCrop>
  <Company>Ahmed-Under</Company>
  <LinksUpToDate>false</LinksUpToDate>
  <CharactersWithSpaces>6824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٢٠٢٥-٠١-٢٧T٠٦:٠٠:٠٠Z</dcterms:created>
  <dc:creator>lenovo</dc:creator>
  <lastModifiedBy>VNE-LX2</lastModifiedBy>
  <dcterms:modified xsi:type="dcterms:W3CDTF">٢٠٢٥-٠٥-٢٦T٠٦:٤٢:٢١Z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e86e69b4e10f4928934cd0ca889211ee</vt:lpwstr>
  </property>
</Properties>
</file>