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rtl w:val="0"/>
        </w:rPr>
        <w:t xml:space="preserve">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جمهورية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العراق</w:t>
      </w:r>
    </w:p>
    <w:p w:rsidR="00000000" w:rsidDel="00000000" w:rsidP="00000000" w:rsidRDefault="00000000" w:rsidRPr="00000000" w14:paraId="00000002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وزارة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التعليم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العالي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والبحث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العلمي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 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جامعة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المستقبل</w:t>
      </w:r>
      <w:r w:rsidDel="00000000" w:rsidR="00000000" w:rsidRPr="00000000">
        <w:rPr>
          <w:b w:val="1"/>
          <w:sz w:val="36"/>
          <w:szCs w:val="36"/>
          <w:rtl w:val="1"/>
        </w:rPr>
        <w:t xml:space="preserve"> / </w:t>
      </w:r>
      <w:r w:rsidDel="00000000" w:rsidR="00000000" w:rsidRPr="00000000">
        <w:rPr>
          <w:b w:val="1"/>
          <w:sz w:val="36"/>
          <w:szCs w:val="36"/>
          <w:rtl w:val="1"/>
        </w:rPr>
        <w:t xml:space="preserve">كلية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التربية</w:t>
      </w:r>
    </w:p>
    <w:p w:rsidR="00000000" w:rsidDel="00000000" w:rsidP="00000000" w:rsidRDefault="00000000" w:rsidRPr="00000000" w14:paraId="00000004">
      <w:pPr>
        <w:bidi w:val="1"/>
        <w:rPr>
          <w:b w:val="1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قسم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القرآن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والتربية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الإسلامي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ة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Style w:val="Title"/>
        <w:bidi w:val="1"/>
        <w:rPr/>
      </w:pPr>
      <w:bookmarkStart w:colFirst="0" w:colLast="0" w:name="_si0bxj5mokz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bidi w:val="1"/>
        <w:rPr/>
      </w:pPr>
      <w:bookmarkStart w:colFirst="0" w:colLast="0" w:name="_wdpbpopr918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bidi w:val="1"/>
        <w:rPr/>
      </w:pPr>
      <w:bookmarkStart w:colFirst="0" w:colLast="0" w:name="_7q97tpf8s1su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bidi w:val="1"/>
        <w:jc w:val="center"/>
        <w:rPr>
          <w:b w:val="1"/>
        </w:rPr>
      </w:pPr>
      <w:bookmarkStart w:colFirst="0" w:colLast="0" w:name="_dvatanv6telu" w:id="3"/>
      <w:bookmarkEnd w:id="3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آن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ُ"</w:t>
      </w:r>
    </w:p>
    <w:p w:rsidR="00000000" w:rsidDel="00000000" w:rsidP="00000000" w:rsidRDefault="00000000" w:rsidRPr="00000000" w14:paraId="0000000C">
      <w:pPr>
        <w:pStyle w:val="Heading1"/>
        <w:bidi w:val="1"/>
        <w:jc w:val="center"/>
        <w:rPr>
          <w:i w:val="1"/>
        </w:rPr>
      </w:pPr>
      <w:bookmarkStart w:colFirst="0" w:colLast="0" w:name="_prds6bd0my2m" w:id="4"/>
      <w:bookmarkEnd w:id="4"/>
      <w:r w:rsidDel="00000000" w:rsidR="00000000" w:rsidRPr="00000000">
        <w:rPr>
          <w:i w:val="1"/>
          <w:rtl w:val="1"/>
        </w:rPr>
        <w:t xml:space="preserve">م</w:t>
      </w:r>
      <w:r w:rsidDel="00000000" w:rsidR="00000000" w:rsidRPr="00000000">
        <w:rPr>
          <w:i w:val="1"/>
          <w:rtl w:val="1"/>
        </w:rPr>
        <w:t xml:space="preserve">.</w:t>
      </w:r>
      <w:r w:rsidDel="00000000" w:rsidR="00000000" w:rsidRPr="00000000">
        <w:rPr>
          <w:i w:val="1"/>
          <w:rtl w:val="1"/>
        </w:rPr>
        <w:t xml:space="preserve">م</w:t>
      </w:r>
      <w:r w:rsidDel="00000000" w:rsidR="00000000" w:rsidRPr="00000000">
        <w:rPr>
          <w:i w:val="1"/>
          <w:rtl w:val="1"/>
        </w:rPr>
        <w:t xml:space="preserve">.</w:t>
      </w:r>
      <w:r w:rsidDel="00000000" w:rsidR="00000000" w:rsidRPr="00000000">
        <w:rPr>
          <w:i w:val="1"/>
          <w:rtl w:val="1"/>
        </w:rPr>
        <w:t xml:space="preserve">نور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سعد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الشمري</w:t>
      </w:r>
      <w:r w:rsidDel="00000000" w:rsidR="00000000" w:rsidRPr="00000000">
        <w:rPr>
          <w:i w:val="1"/>
          <w:rtl w:val="1"/>
        </w:rPr>
        <w:t xml:space="preserve">ّ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b w:val="1"/>
          <w:sz w:val="36"/>
          <w:szCs w:val="36"/>
        </w:rPr>
      </w:pPr>
      <w:bookmarkStart w:colFirst="0" w:colLast="0" w:name="_cfuyjp4oj76s" w:id="5"/>
      <w:bookmarkEnd w:id="5"/>
      <w:r w:rsidDel="00000000" w:rsidR="00000000" w:rsidRPr="00000000">
        <w:rPr>
          <w:b w:val="1"/>
          <w:sz w:val="36"/>
          <w:szCs w:val="36"/>
          <w:rtl w:val="0"/>
        </w:rPr>
        <w:t xml:space="preserve">2024                                                                      2025 </w:t>
      </w:r>
    </w:p>
    <w:p w:rsidR="00000000" w:rsidDel="00000000" w:rsidP="00000000" w:rsidRDefault="00000000" w:rsidRPr="00000000" w14:paraId="00000015">
      <w:pPr>
        <w:pStyle w:val="Title"/>
        <w:bidi w:val="1"/>
        <w:jc w:val="both"/>
        <w:rPr>
          <w:rFonts w:ascii="Simplified Arabic" w:cs="Simplified Arabic" w:eastAsia="Simplified Arabic" w:hAnsi="Simplified Arabic"/>
          <w:i w:val="1"/>
          <w:sz w:val="32"/>
          <w:szCs w:val="32"/>
          <w:u w:val="single"/>
        </w:rPr>
      </w:pPr>
      <w:bookmarkStart w:colFirst="0" w:colLast="0" w:name="_6iwzkulq9lp1" w:id="6"/>
      <w:bookmarkEnd w:id="6"/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u w:val="single"/>
          <w:rtl w:val="0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i w:val="1"/>
          <w:sz w:val="32"/>
          <w:szCs w:val="32"/>
          <w:u w:val="single"/>
          <w:rtl w:val="1"/>
        </w:rPr>
        <w:t xml:space="preserve">فضل</w:t>
      </w:r>
      <w:r w:rsidDel="00000000" w:rsidR="00000000" w:rsidRPr="00000000">
        <w:rPr>
          <w:rFonts w:ascii="Simplified Arabic" w:cs="Simplified Arabic" w:eastAsia="Simplified Arabic" w:hAnsi="Simplified Arabic"/>
          <w:i w:val="1"/>
          <w:sz w:val="32"/>
          <w:szCs w:val="32"/>
          <w:u w:val="single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i w:val="1"/>
          <w:sz w:val="32"/>
          <w:szCs w:val="32"/>
          <w:u w:val="singl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i w:val="1"/>
          <w:sz w:val="32"/>
          <w:szCs w:val="32"/>
          <w:u w:val="single"/>
          <w:rtl w:val="1"/>
        </w:rPr>
        <w:t xml:space="preserve">وشرف</w:t>
      </w:r>
      <w:r w:rsidDel="00000000" w:rsidR="00000000" w:rsidRPr="00000000">
        <w:rPr>
          <w:rFonts w:ascii="Simplified Arabic" w:cs="Simplified Arabic" w:eastAsia="Simplified Arabic" w:hAnsi="Simplified Arabic"/>
          <w:i w:val="1"/>
          <w:sz w:val="32"/>
          <w:szCs w:val="32"/>
          <w:u w:val="single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i w:val="1"/>
          <w:sz w:val="32"/>
          <w:szCs w:val="32"/>
          <w:u w:val="single"/>
          <w:rtl w:val="1"/>
        </w:rPr>
        <w:t xml:space="preserve">أهله</w:t>
      </w:r>
    </w:p>
    <w:p w:rsidR="00000000" w:rsidDel="00000000" w:rsidP="00000000" w:rsidRDefault="00000000" w:rsidRPr="00000000" w14:paraId="00000016">
      <w:pPr>
        <w:pStyle w:val="Title"/>
        <w:bidi w:val="1"/>
        <w:spacing w:after="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mwxnaybmihya" w:id="7"/>
      <w:bookmarkEnd w:id="7"/>
      <w:r w:rsidDel="00000000" w:rsidR="00000000" w:rsidRPr="00000000">
        <w:rPr>
          <w:rFonts w:ascii="MS Gothic" w:cs="MS Gothic" w:eastAsia="MS Gothic" w:hAnsi="MS Gothic"/>
          <w:sz w:val="32"/>
          <w:szCs w:val="32"/>
          <w:rtl w:val="0"/>
        </w:rPr>
        <w:t xml:space="preserve">✍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ab/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وسبيل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هداية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الخلق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ملاذ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يستند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عقائده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وعباداته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وأحكامه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وأخلاقه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صصه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ومواعظه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7">
      <w:pPr>
        <w:pStyle w:val="Title"/>
        <w:bidi w:val="1"/>
        <w:spacing w:after="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i8civj5jiz0p" w:id="8"/>
      <w:bookmarkEnd w:id="8"/>
      <w:r w:rsidDel="00000000" w:rsidR="00000000" w:rsidRPr="00000000">
        <w:rPr>
          <w:rFonts w:ascii="MS Gothic" w:cs="MS Gothic" w:eastAsia="MS Gothic" w:hAnsi="MS Gothic"/>
          <w:sz w:val="32"/>
          <w:szCs w:val="32"/>
          <w:rtl w:val="0"/>
        </w:rPr>
        <w:t xml:space="preserve">✍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ab/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عماد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لغة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العرب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الأسمى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بقائها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وسلامتها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وتستمد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ُّ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علومها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pStyle w:val="Title"/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o704dekd729l" w:id="9"/>
      <w:bookmarkEnd w:id="9"/>
      <w:r w:rsidDel="00000000" w:rsidR="00000000" w:rsidRPr="00000000">
        <w:rPr>
          <w:rFonts w:ascii="MS Gothic" w:cs="MS Gothic" w:eastAsia="MS Gothic" w:hAnsi="MS Gothic"/>
          <w:sz w:val="32"/>
          <w:szCs w:val="32"/>
          <w:rtl w:val="0"/>
        </w:rPr>
        <w:t xml:space="preserve">✍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ab/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الخلق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وآله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ومعجزته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الخالدة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شاهدا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بحق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ِّ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رسالته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دالا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صدق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نبو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الخاتم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للوحي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قلب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ٍّ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خاتم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وآله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19">
      <w:pPr>
        <w:pStyle w:val="Title"/>
        <w:bidi w:val="1"/>
        <w:spacing w:after="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r2gmqg3hraka" w:id="10"/>
      <w:bookmarkEnd w:id="10"/>
      <w:r w:rsidDel="00000000" w:rsidR="00000000" w:rsidRPr="00000000">
        <w:rPr>
          <w:rFonts w:ascii="MS Gothic" w:cs="MS Gothic" w:eastAsia="MS Gothic" w:hAnsi="MS Gothic"/>
          <w:sz w:val="32"/>
          <w:szCs w:val="32"/>
          <w:rtl w:val="0"/>
        </w:rPr>
        <w:t xml:space="preserve">✍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ab/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والقرآن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العظيم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الإنسانية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جمعاء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بإشارات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لعلوم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كونية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كبرى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ومعارف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زال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العلماء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يومنا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يحارون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وكأن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شاه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والقرآن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مقروء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لحقائق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pStyle w:val="Title"/>
        <w:bidi w:val="1"/>
        <w:spacing w:after="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rfppvwgxwaa2" w:id="11"/>
      <w:bookmarkEnd w:id="11"/>
      <w:r w:rsidDel="00000000" w:rsidR="00000000" w:rsidRPr="00000000">
        <w:rPr>
          <w:rFonts w:ascii="MS Gothic" w:cs="MS Gothic" w:eastAsia="MS Gothic" w:hAnsi="MS Gothic"/>
          <w:sz w:val="32"/>
          <w:szCs w:val="32"/>
          <w:rtl w:val="0"/>
        </w:rPr>
        <w:t xml:space="preserve">✍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ab/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الشفيع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لأصحابه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القيامة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ُّ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وآله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آن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Title"/>
        <w:bidi w:val="1"/>
        <w:spacing w:after="0" w:lineRule="auto"/>
        <w:jc w:val="both"/>
        <w:rPr>
          <w:rFonts w:ascii="Simplified Arabic" w:cs="Simplified Arabic" w:eastAsia="Simplified Arabic" w:hAnsi="Simplified Arabic"/>
          <w:b w:val="1"/>
          <w:i w:val="1"/>
          <w:sz w:val="32"/>
          <w:szCs w:val="32"/>
        </w:rPr>
      </w:pPr>
      <w:bookmarkStart w:colFirst="0" w:colLast="0" w:name="_pgascfvvog5r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فهم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وتكاد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فضائلهم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تنحصر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فهم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C">
      <w:pPr>
        <w:pStyle w:val="Title"/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fg6d3w5c191s" w:id="13"/>
      <w:bookmarkEnd w:id="13"/>
      <w:r w:rsidDel="00000000" w:rsidR="00000000" w:rsidRPr="00000000">
        <w:rPr>
          <w:rFonts w:ascii="MS Gothic" w:cs="MS Gothic" w:eastAsia="MS Gothic" w:hAnsi="MS Gothic"/>
          <w:sz w:val="32"/>
          <w:szCs w:val="32"/>
          <w:rtl w:val="0"/>
        </w:rPr>
        <w:t xml:space="preserve"> ✔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أفاضل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وأخيارها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وآله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): 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ُ».</w:t>
      </w:r>
    </w:p>
    <w:p w:rsidR="00000000" w:rsidDel="00000000" w:rsidP="00000000" w:rsidRDefault="00000000" w:rsidRPr="00000000" w14:paraId="0000001D">
      <w:pPr>
        <w:pStyle w:val="Title"/>
        <w:bidi w:val="1"/>
        <w:jc w:val="both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bookmarkStart w:colFirst="0" w:colLast="0" w:name="_qgnco0tlpdna" w:id="14"/>
      <w:bookmarkEnd w:id="14"/>
      <w:r w:rsidDel="00000000" w:rsidR="00000000" w:rsidRPr="00000000">
        <w:rPr>
          <w:rFonts w:ascii="MS Gothic" w:cs="MS Gothic" w:eastAsia="MS Gothic" w:hAnsi="MS Gothic"/>
          <w:sz w:val="32"/>
          <w:szCs w:val="32"/>
          <w:rtl w:val="0"/>
        </w:rPr>
        <w:t xml:space="preserve">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ab/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المتبو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ئون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مرتبة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الملائكة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وأدناهم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حائز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مضاعفة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الأجر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ُّ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وآله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آن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آن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ِ».</w:t>
      </w:r>
    </w:p>
    <w:p w:rsidR="00000000" w:rsidDel="00000000" w:rsidP="00000000" w:rsidRDefault="00000000" w:rsidRPr="00000000" w14:paraId="0000001E">
      <w:pPr>
        <w:pStyle w:val="Title"/>
        <w:bidi w:val="1"/>
        <w:spacing w:after="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pqq1bouwg4j1" w:id="15"/>
      <w:bookmarkEnd w:id="15"/>
      <w:r w:rsidDel="00000000" w:rsidR="00000000" w:rsidRPr="00000000">
        <w:rPr>
          <w:rFonts w:ascii="MS Gothic" w:cs="MS Gothic" w:eastAsia="MS Gothic" w:hAnsi="MS Gothic"/>
          <w:sz w:val="32"/>
          <w:szCs w:val="32"/>
          <w:rtl w:val="0"/>
        </w:rPr>
        <w:t xml:space="preserve">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ab/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يرفع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منزلتهم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الآخرة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غوا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منزلة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آية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يقرؤونها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وآله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): «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 -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 -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آخ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آي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ؤها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».</w:t>
      </w:r>
    </w:p>
    <w:p w:rsidR="00000000" w:rsidDel="00000000" w:rsidP="00000000" w:rsidRDefault="00000000" w:rsidRPr="00000000" w14:paraId="0000001F">
      <w:pPr>
        <w:pStyle w:val="Title"/>
        <w:bidi w:val="1"/>
        <w:spacing w:after="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20jhnkqw4789" w:id="16"/>
      <w:bookmarkEnd w:id="16"/>
      <w:r w:rsidDel="00000000" w:rsidR="00000000" w:rsidRPr="00000000">
        <w:rPr>
          <w:rFonts w:ascii="MS Gothic" w:cs="MS Gothic" w:eastAsia="MS Gothic" w:hAnsi="MS Gothic"/>
          <w:sz w:val="32"/>
          <w:szCs w:val="32"/>
          <w:rtl w:val="0"/>
        </w:rPr>
        <w:t xml:space="preserve">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ab/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وخاص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ُّ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وآله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): 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ِ»،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قيل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ِ؟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وآله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الصلاة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والسلام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): «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 ».</w:t>
      </w:r>
    </w:p>
    <w:p w:rsidR="00000000" w:rsidDel="00000000" w:rsidP="00000000" w:rsidRDefault="00000000" w:rsidRPr="00000000" w14:paraId="00000020">
      <w:pPr>
        <w:pStyle w:val="Title"/>
        <w:bidi w:val="1"/>
        <w:spacing w:after="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3jpty6p9g3t8" w:id="17"/>
      <w:bookmarkEnd w:id="17"/>
      <w:r w:rsidDel="00000000" w:rsidR="00000000" w:rsidRPr="00000000">
        <w:rPr>
          <w:rFonts w:ascii="MS Gothic" w:cs="MS Gothic" w:eastAsia="MS Gothic" w:hAnsi="MS Gothic"/>
          <w:sz w:val="32"/>
          <w:szCs w:val="32"/>
          <w:rtl w:val="0"/>
        </w:rPr>
        <w:t xml:space="preserve">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ab/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الإمام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الصادق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): «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استمع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حرف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قراءة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كتب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حسنة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ومحا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ورفع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درجة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قرأ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نظر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صلاة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كتب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حرف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حسنة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ومحا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ورفع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درجة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حرف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ظاهر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كتب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حسنات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ومحا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سيئات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ورفع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درجات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». </w:t>
      </w:r>
    </w:p>
    <w:p w:rsidR="00000000" w:rsidDel="00000000" w:rsidP="00000000" w:rsidRDefault="00000000" w:rsidRPr="00000000" w14:paraId="00000021">
      <w:pPr>
        <w:pStyle w:val="Title"/>
        <w:bidi w:val="1"/>
        <w:spacing w:after="0" w:lineRule="auto"/>
        <w:jc w:val="both"/>
        <w:rPr>
          <w:rFonts w:ascii="Simplified Arabic" w:cs="Simplified Arabic" w:eastAsia="Simplified Arabic" w:hAnsi="Simplified Arabic"/>
          <w:sz w:val="32"/>
          <w:szCs w:val="32"/>
          <w:u w:val="single"/>
        </w:rPr>
      </w:pPr>
      <w:bookmarkStart w:colFirst="0" w:colLast="0" w:name="_rukouc1ig85o" w:id="18"/>
      <w:bookmarkEnd w:id="18"/>
      <w:r w:rsidDel="00000000" w:rsidR="00000000" w:rsidRPr="00000000">
        <w:rPr>
          <w:rFonts w:ascii="Simplified Arabic" w:cs="Simplified Arabic" w:eastAsia="Simplified Arabic" w:hAnsi="Simplified Arabic"/>
          <w:i w:val="1"/>
          <w:sz w:val="32"/>
          <w:szCs w:val="32"/>
          <w:u w:val="single"/>
          <w:rtl w:val="1"/>
        </w:rPr>
        <w:t xml:space="preserve">آداب</w:t>
      </w:r>
      <w:r w:rsidDel="00000000" w:rsidR="00000000" w:rsidRPr="00000000">
        <w:rPr>
          <w:rFonts w:ascii="Simplified Arabic" w:cs="Simplified Arabic" w:eastAsia="Simplified Arabic" w:hAnsi="Simplified Arabic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i w:val="1"/>
          <w:sz w:val="32"/>
          <w:szCs w:val="32"/>
          <w:u w:val="single"/>
          <w:rtl w:val="1"/>
        </w:rPr>
        <w:t xml:space="preserve">تلاوة</w:t>
      </w:r>
      <w:r w:rsidDel="00000000" w:rsidR="00000000" w:rsidRPr="00000000">
        <w:rPr>
          <w:rFonts w:ascii="Simplified Arabic" w:cs="Simplified Arabic" w:eastAsia="Simplified Arabic" w:hAnsi="Simplified Arabic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i w:val="1"/>
          <w:sz w:val="32"/>
          <w:szCs w:val="32"/>
          <w:u w:val="singl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pStyle w:val="Title"/>
        <w:bidi w:val="1"/>
        <w:spacing w:after="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d04muq9390sw" w:id="19"/>
      <w:bookmarkEnd w:id="19"/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قراءة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لقاء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العبد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وربه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فحري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بالعبد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يتأدب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مجالس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ربه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ويتخلق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بأخلاق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ٍ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وآداب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أكدت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الآيات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القرآنية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والأحاديث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الشريفة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الواردة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وآله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وأهل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الطاهرين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3">
      <w:pPr>
        <w:pStyle w:val="Title"/>
        <w:bidi w:val="1"/>
        <w:spacing w:after="0" w:lineRule="auto"/>
        <w:jc w:val="both"/>
        <w:rPr>
          <w:rFonts w:ascii="Simplified Arabic" w:cs="Simplified Arabic" w:eastAsia="Simplified Arabic" w:hAnsi="Simplified Arabic"/>
          <w:b w:val="1"/>
          <w:sz w:val="32"/>
          <w:szCs w:val="32"/>
          <w:u w:val="single"/>
        </w:rPr>
      </w:pPr>
      <w:bookmarkStart w:colFirst="0" w:colLast="0" w:name="_g6z6d7wahbb1" w:id="20"/>
      <w:bookmarkEnd w:id="20"/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أهم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الآداب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24">
      <w:pPr>
        <w:pStyle w:val="Title"/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qyfz9c2sqjqo" w:id="21"/>
      <w:bookmarkEnd w:id="21"/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١-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القارئ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وضوء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طاهر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الجسم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والملبس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شرط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الصحة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شرط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الكمال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لايجوز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لمس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حروف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الكريم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وكلماته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لغير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المتوضئ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﴿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وإنه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لقران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كريم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مكنون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يمسه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المطهرون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﴾[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الواقعة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٧٧- ٧٩].</w:t>
      </w:r>
    </w:p>
    <w:p w:rsidR="00000000" w:rsidDel="00000000" w:rsidP="00000000" w:rsidRDefault="00000000" w:rsidRPr="00000000" w14:paraId="00000025">
      <w:pPr>
        <w:pStyle w:val="Title"/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hlj7ptgpw6r4" w:id="22"/>
      <w:bookmarkEnd w:id="22"/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٢-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ينظف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فمه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التلاوة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وآله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  ((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نظفوا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قيل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أفواهكم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))،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وآله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:((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طيبوا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أفواهكم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أفواهكم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)).</w:t>
      </w:r>
    </w:p>
    <w:p w:rsidR="00000000" w:rsidDel="00000000" w:rsidP="00000000" w:rsidRDefault="00000000" w:rsidRPr="00000000" w14:paraId="00000026">
      <w:pPr>
        <w:pStyle w:val="Title"/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3s96w5enafbs" w:id="23"/>
      <w:bookmarkEnd w:id="23"/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٣-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نظيف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ومحترم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مستقبل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القبلة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يستعد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للتلاوة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بخشوع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ووقار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وسكينة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7">
      <w:pPr>
        <w:pStyle w:val="Title"/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cki3y2acx5ko" w:id="24"/>
      <w:bookmarkEnd w:id="24"/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٤-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يدعو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روي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الإمام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الصادق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:((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تقول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أخذك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المصحف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للتلاوة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:((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نشرت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عهدك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وكتابك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فإجعل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نظري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عبادة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وقراءتي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وفكري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اعتبار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واجعلني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اتعظ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ببيان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مواعظك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واجتنب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معاصيك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تطبع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قراءتي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قلبي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سمعي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تجعل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بصري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غشاوة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)).</w:t>
      </w:r>
    </w:p>
    <w:p w:rsidR="00000000" w:rsidDel="00000000" w:rsidP="00000000" w:rsidRDefault="00000000" w:rsidRPr="00000000" w14:paraId="00000028">
      <w:pPr>
        <w:pStyle w:val="Title"/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bfnjdwjpukqv" w:id="25"/>
      <w:bookmarkEnd w:id="25"/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٥-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يفتتح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التلاوة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بالاستعاذة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لقوله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:((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ِ))[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النحل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آية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٩٨]. </w:t>
      </w:r>
    </w:p>
    <w:p w:rsidR="00000000" w:rsidDel="00000000" w:rsidP="00000000" w:rsidRDefault="00000000" w:rsidRPr="00000000" w14:paraId="00000029">
      <w:pPr>
        <w:pStyle w:val="Title"/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r84ec7l4yruu" w:id="26"/>
      <w:bookmarkEnd w:id="26"/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والاستعاذة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:((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أعوذ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الشيطان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الرجيم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))،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وروي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الإمام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الصادق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:((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أغلقوا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أبواب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المعصية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بالاستعاذة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)).</w:t>
      </w:r>
    </w:p>
    <w:p w:rsidR="00000000" w:rsidDel="00000000" w:rsidP="00000000" w:rsidRDefault="00000000" w:rsidRPr="00000000" w14:paraId="0000002A">
      <w:pPr>
        <w:pStyle w:val="Title"/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6g052a6rp258" w:id="27"/>
      <w:bookmarkEnd w:id="27"/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٦-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بتمهل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وخشوع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واطمئنان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:((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آم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ِّ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 ۖ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َ)) [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آية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١٦]. </w:t>
      </w:r>
    </w:p>
    <w:p w:rsidR="00000000" w:rsidDel="00000000" w:rsidP="00000000" w:rsidRDefault="00000000" w:rsidRPr="00000000" w14:paraId="0000002B">
      <w:pPr>
        <w:pStyle w:val="Title"/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eh5t44toqrd2" w:id="28"/>
      <w:bookmarkEnd w:id="28"/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وآله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:((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اقرؤوا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وابكوا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تبكوا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فتباكوا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)).</w:t>
      </w:r>
    </w:p>
    <w:p w:rsidR="00000000" w:rsidDel="00000000" w:rsidP="00000000" w:rsidRDefault="00000000" w:rsidRPr="00000000" w14:paraId="0000002C">
      <w:pPr>
        <w:pStyle w:val="Title"/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g9kd22debfjw" w:id="29"/>
      <w:bookmarkEnd w:id="29"/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٧-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يقرأ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بصوت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حسن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ورد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وآله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:((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وحلية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الصوت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)).</w:t>
      </w:r>
    </w:p>
    <w:p w:rsidR="00000000" w:rsidDel="00000000" w:rsidP="00000000" w:rsidRDefault="00000000" w:rsidRPr="00000000" w14:paraId="0000002D">
      <w:pPr>
        <w:pStyle w:val="Title"/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waxdmaee87hz" w:id="30"/>
      <w:bookmarkEnd w:id="30"/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الإمام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الصادق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((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أحسن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صوت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بالقرآن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قاؤون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يمرون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فيقفون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ببابه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يسمعون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قراءته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)).</w:t>
      </w:r>
    </w:p>
    <w:p w:rsidR="00000000" w:rsidDel="00000000" w:rsidP="00000000" w:rsidRDefault="00000000" w:rsidRPr="00000000" w14:paraId="0000002E">
      <w:pPr>
        <w:pStyle w:val="Title"/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1k6b9yx3h1w" w:id="31"/>
      <w:bookmarkEnd w:id="31"/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٨-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يتدبر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وعجل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المقصد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والمطلب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الأعظم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التلاوة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:﴿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ٞ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ٓ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ِ﴾ [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٢٩].</w:t>
      </w:r>
    </w:p>
    <w:p w:rsidR="00000000" w:rsidDel="00000000" w:rsidP="00000000" w:rsidRDefault="00000000" w:rsidRPr="00000000" w14:paraId="0000002F">
      <w:pPr>
        <w:pStyle w:val="Title"/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bookmarkStart w:colFirst="0" w:colLast="0" w:name="_sx11sox48ne" w:id="32"/>
      <w:bookmarkEnd w:id="32"/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٩-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يدعو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عقب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ختم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دعوة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مستجابة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أمير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المؤمنين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ختم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:((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اشرح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بالقرآن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صدري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واستعمل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بالقرآن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بدني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أبقيتني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فإنه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قوة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))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432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implified Arabic"/>
  <w:font w:name="MS Goth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bidi w:val="1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bidi w:val="1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bidi w:val="1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bidi w:val="1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bidi w:val="1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bidi w:val="1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2330450</wp:posOffset>
              </wp:positionH>
              <wp:positionV relativeFrom="paragraph">
                <wp:posOffset>0</wp:posOffset>
              </wp:positionV>
              <wp:extent cx="1282700" cy="343535"/>
              <wp:effectExtent b="94615" l="57150" r="69850" t="38100"/>
              <wp:wrapNone/>
              <wp:docPr id="1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rot="-21600000">
                        <a:off x="0" y="0"/>
                        <a:ext cx="1282700" cy="343535"/>
                      </a:xfrm>
                      <a:prstGeom prst="ellipseRibbon">
                        <a:avLst>
                          <a:gd fmla="val 25000" name="adj1"/>
                          <a:gd fmla="val 50000" name="adj2"/>
                          <a:gd fmla="val 12500" name="adj3"/>
                        </a:avLst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43A2" w:rsidDel="00000000" w:rsidP="00000000" w:rsidRDefault="007D43A2" w:rsidRPr="00000000" w14:paraId="20515DFC" w14:textId="77777777">
                          <w:pPr>
                            <w:jc w:val="center"/>
                            <w:rPr>
                              <w:color w:val="4f81bd" w:themeColor="accent1"/>
                            </w:rPr>
                          </w:pPr>
                          <w:r w:rsidDel="00000000" w:rsidR="00000000" w:rsidRPr="00000000">
                            <w:fldChar w:fldCharType="begin"/>
                          </w:r>
                          <w:r w:rsidDel="00000000" w:rsidR="00000000" w:rsidRPr="00000000">
                            <w:instrText>PAGE    \* MERGEFORMAT</w:instrText>
                          </w:r>
                          <w:r w:rsidDel="00000000" w:rsidR="00000000" w:rsidRPr="00000000">
                            <w:fldChar w:fldCharType="separate"/>
                          </w:r>
                          <w:r w:rsidDel="00000000" w:rsidR="00D83DC0" w:rsidRPr="00D83DC0">
                            <w:rPr>
                              <w:noProof w:val="1"/>
                              <w:color w:val="4f81bd" w:themeColor="accent1"/>
                              <w:lang w:val="ar-SA"/>
                            </w:rPr>
                            <w:t>2</w:t>
                          </w:r>
                          <w:r w:rsidDel="00000000" w:rsidR="00000000" w:rsidRPr="00000000">
                            <w:rPr>
                              <w:color w:val="4f81bd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2330450</wp:posOffset>
              </wp:positionH>
              <wp:positionV relativeFrom="paragraph">
                <wp:posOffset>0</wp:posOffset>
              </wp:positionV>
              <wp:extent cx="1409700" cy="4762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9700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bidi w:val="1"/>
      <w:jc w:val="right"/>
      <w:rPr/>
    </w:pPr>
    <w:r w:rsidDel="00000000" w:rsidR="00000000" w:rsidRPr="00000000">
      <w:rPr/>
      <w:drawing>
        <wp:inline distB="0" distT="0" distL="0" distR="0">
          <wp:extent cx="1314450" cy="723900"/>
          <wp:effectExtent b="0" l="0" r="0" t="0"/>
          <wp:docPr descr="C:\Program Files (x86)\Microsoft Office\MEDIA\CAGCAT10\j0281904.wmf" id="2" name="image2.png"/>
          <a:graphic>
            <a:graphicData uri="http://schemas.openxmlformats.org/drawingml/2006/picture">
              <pic:pic>
                <pic:nvPicPr>
                  <pic:cNvPr descr="C:\Program Files (x86)\Microsoft Office\MEDIA\CAGCAT10\j0281904.wmf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445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