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D7" w:rsidRPr="00481F9E" w:rsidRDefault="008539D7" w:rsidP="008539D7">
      <w:pPr>
        <w:bidi w:val="0"/>
        <w:spacing w:line="360" w:lineRule="atLeast"/>
        <w:rPr>
          <w:rFonts w:ascii="Segoe UI" w:eastAsia="Times New Roman" w:hAnsi="Segoe UI" w:cs="Segoe UI"/>
          <w:sz w:val="28"/>
          <w:szCs w:val="28"/>
        </w:rPr>
      </w:pPr>
      <w:r w:rsidRPr="00481F9E">
        <w:rPr>
          <w:rFonts w:ascii="Segoe UI" w:eastAsia="Times New Roman" w:hAnsi="Segoe UI" w:cs="Segoe UI"/>
          <w:sz w:val="28"/>
          <w:szCs w:val="28"/>
        </w:rPr>
        <w:t>Digestive Tract (GIT) General Review &amp; Surgical Approaches</w:t>
      </w:r>
    </w:p>
    <w:p w:rsidR="008539D7" w:rsidRPr="00481F9E" w:rsidRDefault="008539D7" w:rsidP="008539D7">
      <w:pPr>
        <w:bidi w:val="0"/>
        <w:spacing w:before="480" w:after="240" w:line="450" w:lineRule="atLeast"/>
        <w:outlineLvl w:val="2"/>
        <w:rPr>
          <w:rFonts w:ascii="Segoe UI" w:eastAsia="Times New Roman" w:hAnsi="Segoe UI" w:cs="Segoe UI"/>
          <w:b/>
          <w:bCs/>
          <w:sz w:val="16"/>
          <w:szCs w:val="16"/>
        </w:rPr>
      </w:pPr>
      <w:r w:rsidRPr="00481F9E">
        <w:rPr>
          <w:rFonts w:ascii="Segoe UI" w:eastAsia="Times New Roman" w:hAnsi="Segoe UI" w:cs="Segoe UI"/>
          <w:b/>
          <w:bCs/>
          <w:sz w:val="16"/>
          <w:szCs w:val="16"/>
        </w:rPr>
        <w:t>Part 1: General Review of the Digestive Tract</w:t>
      </w:r>
    </w:p>
    <w:p w:rsidR="008539D7" w:rsidRPr="00481F9E" w:rsidRDefault="008539D7" w:rsidP="008539D7">
      <w:pPr>
        <w:bidi w:val="0"/>
        <w:spacing w:before="240" w:after="240" w:line="420" w:lineRule="atLeast"/>
        <w:rPr>
          <w:rFonts w:ascii="Segoe UI" w:eastAsia="Times New Roman" w:hAnsi="Segoe UI" w:cs="Segoe UI"/>
          <w:sz w:val="16"/>
          <w:szCs w:val="16"/>
        </w:rPr>
      </w:pPr>
      <w:r w:rsidRPr="00481F9E">
        <w:rPr>
          <w:rFonts w:ascii="Segoe UI" w:eastAsia="Times New Roman" w:hAnsi="Segoe UI" w:cs="Segoe UI"/>
          <w:sz w:val="16"/>
          <w:szCs w:val="16"/>
        </w:rPr>
        <w:t>The digestive tract is a continuous muscular tube extending from the mouth to the anus, approximately 9 meters (30 feet) in length. Its primary functions are ingestion, digestion, absorption, and elimination.</w:t>
      </w:r>
    </w:p>
    <w:p w:rsidR="008539D7" w:rsidRPr="00481F9E" w:rsidRDefault="008539D7" w:rsidP="008539D7">
      <w:pPr>
        <w:bidi w:val="0"/>
        <w:spacing w:before="240" w:after="120" w:line="420" w:lineRule="atLeast"/>
        <w:outlineLvl w:val="3"/>
        <w:rPr>
          <w:rFonts w:ascii="Segoe UI" w:eastAsia="Times New Roman" w:hAnsi="Segoe UI" w:cs="Segoe UI"/>
          <w:b/>
          <w:bCs/>
          <w:sz w:val="16"/>
          <w:szCs w:val="16"/>
        </w:rPr>
      </w:pPr>
      <w:r w:rsidRPr="00481F9E">
        <w:rPr>
          <w:rFonts w:ascii="Segoe UI" w:eastAsia="Times New Roman" w:hAnsi="Segoe UI" w:cs="Segoe UI"/>
          <w:b/>
          <w:bCs/>
          <w:sz w:val="16"/>
          <w:szCs w:val="16"/>
        </w:rPr>
        <w:t>Anatomical Divisions and Key Functions</w:t>
      </w:r>
    </w:p>
    <w:p w:rsidR="008539D7" w:rsidRPr="00481F9E" w:rsidRDefault="008539D7" w:rsidP="008539D7">
      <w:pPr>
        <w:numPr>
          <w:ilvl w:val="0"/>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Mouth &amp; Pharynx:</w:t>
      </w:r>
      <w:r w:rsidRPr="00481F9E">
        <w:rPr>
          <w:rFonts w:ascii="Segoe UI" w:eastAsia="Times New Roman" w:hAnsi="Segoe UI" w:cs="Segoe UI"/>
          <w:sz w:val="16"/>
          <w:szCs w:val="16"/>
        </w:rPr>
        <w:t> Mechanical breakdown (mastication) and initiation of chemical digestion (amylase). The pharynx is a common pathway for air and food.</w:t>
      </w:r>
    </w:p>
    <w:p w:rsidR="008539D7" w:rsidRPr="00481F9E" w:rsidRDefault="008539D7" w:rsidP="008539D7">
      <w:pPr>
        <w:numPr>
          <w:ilvl w:val="0"/>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Esophagus:</w:t>
      </w:r>
      <w:r w:rsidRPr="00481F9E">
        <w:rPr>
          <w:rFonts w:ascii="Segoe UI" w:eastAsia="Times New Roman" w:hAnsi="Segoe UI" w:cs="Segoe UI"/>
          <w:sz w:val="16"/>
          <w:szCs w:val="16"/>
        </w:rPr>
        <w:t> A muscular conduit that transports food from the pharynx to the stomach via peristalsis. It passes through the diaphragm at the </w:t>
      </w:r>
      <w:r w:rsidRPr="00481F9E">
        <w:rPr>
          <w:rFonts w:ascii="Segoe UI" w:eastAsia="Times New Roman" w:hAnsi="Segoe UI" w:cs="Segoe UI"/>
          <w:b/>
          <w:bCs/>
          <w:sz w:val="16"/>
          <w:szCs w:val="16"/>
        </w:rPr>
        <w:t>esophageal hiatus</w:t>
      </w:r>
      <w:r w:rsidRPr="00481F9E">
        <w:rPr>
          <w:rFonts w:ascii="Segoe UI" w:eastAsia="Times New Roman" w:hAnsi="Segoe UI" w:cs="Segoe UI"/>
          <w:sz w:val="16"/>
          <w:szCs w:val="16"/>
        </w:rPr>
        <w:t>.</w:t>
      </w:r>
    </w:p>
    <w:p w:rsidR="008539D7" w:rsidRPr="00481F9E" w:rsidRDefault="008539D7" w:rsidP="008539D7">
      <w:pPr>
        <w:numPr>
          <w:ilvl w:val="0"/>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Stomach:</w:t>
      </w:r>
      <w:r w:rsidRPr="00481F9E">
        <w:rPr>
          <w:rFonts w:ascii="Segoe UI" w:eastAsia="Times New Roman" w:hAnsi="Segoe UI" w:cs="Segoe UI"/>
          <w:sz w:val="16"/>
          <w:szCs w:val="16"/>
        </w:rPr>
        <w:t xml:space="preserve"> Acts as a food reservoir. It secretes hydrochloric acid and pepsin for protein digestion. Churns food into a semi-liquid substance called </w:t>
      </w:r>
      <w:proofErr w:type="spellStart"/>
      <w:r w:rsidRPr="00481F9E">
        <w:rPr>
          <w:rFonts w:ascii="Segoe UI" w:eastAsia="Times New Roman" w:hAnsi="Segoe UI" w:cs="Segoe UI"/>
          <w:sz w:val="16"/>
          <w:szCs w:val="16"/>
        </w:rPr>
        <w:t>chyme</w:t>
      </w:r>
      <w:proofErr w:type="spellEnd"/>
      <w:r w:rsidRPr="00481F9E">
        <w:rPr>
          <w:rFonts w:ascii="Segoe UI" w:eastAsia="Times New Roman" w:hAnsi="Segoe UI" w:cs="Segoe UI"/>
          <w:sz w:val="16"/>
          <w:szCs w:val="16"/>
        </w:rPr>
        <w:t>.</w:t>
      </w:r>
    </w:p>
    <w:p w:rsidR="008539D7" w:rsidRPr="00481F9E" w:rsidRDefault="008539D7" w:rsidP="008539D7">
      <w:pPr>
        <w:numPr>
          <w:ilvl w:val="0"/>
          <w:numId w:val="1"/>
        </w:numPr>
        <w:bidi w:val="0"/>
        <w:spacing w:before="100" w:beforeAutospacing="1" w:after="12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Small Intestine:</w:t>
      </w:r>
      <w:r w:rsidRPr="00481F9E">
        <w:rPr>
          <w:rFonts w:ascii="Segoe UI" w:eastAsia="Times New Roman" w:hAnsi="Segoe UI" w:cs="Segoe UI"/>
          <w:sz w:val="16"/>
          <w:szCs w:val="16"/>
        </w:rPr>
        <w:t> The primary site for digestion and absorption. Divided into three parts:</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Duodenum:</w:t>
      </w:r>
      <w:r w:rsidRPr="00481F9E">
        <w:rPr>
          <w:rFonts w:ascii="Segoe UI" w:eastAsia="Times New Roman" w:hAnsi="Segoe UI" w:cs="Segoe UI"/>
          <w:sz w:val="16"/>
          <w:szCs w:val="16"/>
        </w:rPr>
        <w:t xml:space="preserve"> Short, fixed, C-shaped segment receiving </w:t>
      </w:r>
      <w:proofErr w:type="spellStart"/>
      <w:r w:rsidRPr="00481F9E">
        <w:rPr>
          <w:rFonts w:ascii="Segoe UI" w:eastAsia="Times New Roman" w:hAnsi="Segoe UI" w:cs="Segoe UI"/>
          <w:sz w:val="16"/>
          <w:szCs w:val="16"/>
        </w:rPr>
        <w:t>chyme</w:t>
      </w:r>
      <w:proofErr w:type="spellEnd"/>
      <w:r w:rsidRPr="00481F9E">
        <w:rPr>
          <w:rFonts w:ascii="Segoe UI" w:eastAsia="Times New Roman" w:hAnsi="Segoe UI" w:cs="Segoe UI"/>
          <w:sz w:val="16"/>
          <w:szCs w:val="16"/>
        </w:rPr>
        <w:t>, bile (from liver/gallbladder), and pancreatic enzymes.</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Jejunum:</w:t>
      </w:r>
      <w:r w:rsidRPr="00481F9E">
        <w:rPr>
          <w:rFonts w:ascii="Segoe UI" w:eastAsia="Times New Roman" w:hAnsi="Segoe UI" w:cs="Segoe UI"/>
          <w:sz w:val="16"/>
          <w:szCs w:val="16"/>
        </w:rPr>
        <w:t> The primary site for nutrient absorption in the upper abdomen.</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Ileum:</w:t>
      </w:r>
      <w:r w:rsidRPr="00481F9E">
        <w:rPr>
          <w:rFonts w:ascii="Segoe UI" w:eastAsia="Times New Roman" w:hAnsi="Segoe UI" w:cs="Segoe UI"/>
          <w:sz w:val="16"/>
          <w:szCs w:val="16"/>
        </w:rPr>
        <w:t> Absorbs bile salts and vitamin B12. Empties into the large intestine at the </w:t>
      </w:r>
      <w:proofErr w:type="spellStart"/>
      <w:r w:rsidRPr="00481F9E">
        <w:rPr>
          <w:rFonts w:ascii="Segoe UI" w:eastAsia="Times New Roman" w:hAnsi="Segoe UI" w:cs="Segoe UI"/>
          <w:b/>
          <w:bCs/>
          <w:sz w:val="16"/>
          <w:szCs w:val="16"/>
        </w:rPr>
        <w:t>ileocecal</w:t>
      </w:r>
      <w:proofErr w:type="spellEnd"/>
      <w:r w:rsidRPr="00481F9E">
        <w:rPr>
          <w:rFonts w:ascii="Segoe UI" w:eastAsia="Times New Roman" w:hAnsi="Segoe UI" w:cs="Segoe UI"/>
          <w:b/>
          <w:bCs/>
          <w:sz w:val="16"/>
          <w:szCs w:val="16"/>
        </w:rPr>
        <w:t xml:space="preserve"> valve</w:t>
      </w:r>
      <w:r w:rsidRPr="00481F9E">
        <w:rPr>
          <w:rFonts w:ascii="Segoe UI" w:eastAsia="Times New Roman" w:hAnsi="Segoe UI" w:cs="Segoe UI"/>
          <w:sz w:val="16"/>
          <w:szCs w:val="16"/>
        </w:rPr>
        <w:t>.</w:t>
      </w:r>
    </w:p>
    <w:p w:rsidR="008539D7" w:rsidRPr="00481F9E" w:rsidRDefault="008539D7" w:rsidP="008539D7">
      <w:pPr>
        <w:numPr>
          <w:ilvl w:val="0"/>
          <w:numId w:val="1"/>
        </w:numPr>
        <w:bidi w:val="0"/>
        <w:spacing w:before="100" w:beforeAutospacing="1" w:after="12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Large Intestine (Colon):</w:t>
      </w:r>
      <w:r w:rsidRPr="00481F9E">
        <w:rPr>
          <w:rFonts w:ascii="Segoe UI" w:eastAsia="Times New Roman" w:hAnsi="Segoe UI" w:cs="Segoe UI"/>
          <w:sz w:val="16"/>
          <w:szCs w:val="16"/>
        </w:rPr>
        <w:t> Primarily absorbs water and electrolytes, storing and forming feces. Divided into:</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Cecum &amp; Appendix:</w:t>
      </w:r>
      <w:r w:rsidRPr="00481F9E">
        <w:rPr>
          <w:rFonts w:ascii="Segoe UI" w:eastAsia="Times New Roman" w:hAnsi="Segoe UI" w:cs="Segoe UI"/>
          <w:sz w:val="16"/>
          <w:szCs w:val="16"/>
        </w:rPr>
        <w:t> The pouch at the beginning of the large intestine.</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Ascending, Transverse, Descending, and Sigmoid Colon:</w:t>
      </w:r>
      <w:r w:rsidRPr="00481F9E">
        <w:rPr>
          <w:rFonts w:ascii="Segoe UI" w:eastAsia="Times New Roman" w:hAnsi="Segoe UI" w:cs="Segoe UI"/>
          <w:sz w:val="16"/>
          <w:szCs w:val="16"/>
        </w:rPr>
        <w:t> Frame the abdominal cavity.</w:t>
      </w:r>
    </w:p>
    <w:p w:rsidR="008539D7" w:rsidRPr="00481F9E"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Rectum:</w:t>
      </w:r>
      <w:r w:rsidRPr="00481F9E">
        <w:rPr>
          <w:rFonts w:ascii="Segoe UI" w:eastAsia="Times New Roman" w:hAnsi="Segoe UI" w:cs="Segoe UI"/>
          <w:sz w:val="16"/>
          <w:szCs w:val="16"/>
        </w:rPr>
        <w:t> Stores feces until defecation.</w:t>
      </w:r>
    </w:p>
    <w:p w:rsidR="008539D7" w:rsidRDefault="008539D7" w:rsidP="008539D7">
      <w:pPr>
        <w:numPr>
          <w:ilvl w:val="1"/>
          <w:numId w:val="1"/>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lastRenderedPageBreak/>
        <w:t>Anal Canal:</w:t>
      </w:r>
      <w:r w:rsidRPr="00481F9E">
        <w:rPr>
          <w:rFonts w:ascii="Segoe UI" w:eastAsia="Times New Roman" w:hAnsi="Segoe UI" w:cs="Segoe UI"/>
          <w:sz w:val="16"/>
          <w:szCs w:val="16"/>
        </w:rPr>
        <w:t> The terminal end with sphincters for voluntary and involuntary control.</w:t>
      </w:r>
      <w:r w:rsidR="005B4942" w:rsidRPr="005B4942">
        <w:rPr>
          <w:noProof/>
        </w:rPr>
        <w:t xml:space="preserve"> </w:t>
      </w:r>
      <w:r w:rsidR="005B4942">
        <w:rPr>
          <w:noProof/>
        </w:rPr>
        <w:drawing>
          <wp:inline distT="0" distB="0" distL="0" distR="0" wp14:anchorId="1E2D1547" wp14:editId="6B961747">
            <wp:extent cx="5731510" cy="4423737"/>
            <wp:effectExtent l="0" t="0" r="2540" b="0"/>
            <wp:docPr id="1" name="صورة 1" descr="digestive 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gestive tra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423737"/>
                    </a:xfrm>
                    <a:prstGeom prst="rect">
                      <a:avLst/>
                    </a:prstGeom>
                    <a:noFill/>
                    <a:ln>
                      <a:noFill/>
                    </a:ln>
                  </pic:spPr>
                </pic:pic>
              </a:graphicData>
            </a:graphic>
          </wp:inline>
        </w:drawing>
      </w:r>
    </w:p>
    <w:p w:rsidR="005B4942" w:rsidRPr="00481F9E" w:rsidRDefault="005B4942" w:rsidP="005B4942">
      <w:pPr>
        <w:bidi w:val="0"/>
        <w:spacing w:before="100" w:beforeAutospacing="1" w:after="0" w:line="420" w:lineRule="atLeast"/>
        <w:ind w:left="720"/>
        <w:rPr>
          <w:rFonts w:ascii="Segoe UI" w:eastAsia="Times New Roman" w:hAnsi="Segoe UI" w:cs="Segoe UI"/>
          <w:sz w:val="16"/>
          <w:szCs w:val="16"/>
        </w:rPr>
      </w:pPr>
    </w:p>
    <w:p w:rsidR="008539D7" w:rsidRPr="00481F9E" w:rsidRDefault="00EB101D" w:rsidP="008539D7">
      <w:pPr>
        <w:bidi w:val="0"/>
        <w:spacing w:before="480" w:after="480" w:line="420" w:lineRule="atLeast"/>
        <w:rPr>
          <w:rFonts w:ascii="Segoe UI" w:eastAsia="Times New Roman" w:hAnsi="Segoe UI" w:cs="Segoe UI"/>
          <w:sz w:val="16"/>
          <w:szCs w:val="16"/>
        </w:rPr>
      </w:pPr>
      <w:r>
        <w:rPr>
          <w:rFonts w:ascii="Segoe UI" w:eastAsia="Times New Roman" w:hAnsi="Segoe UI" w:cs="Segoe UI"/>
          <w:sz w:val="16"/>
          <w:szCs w:val="16"/>
        </w:rPr>
        <w:pict>
          <v:rect id="_x0000_i1025" style="width:0;height:.75pt" o:hralign="center" o:hrstd="t" o:hr="t" fillcolor="gray" stroked="f"/>
        </w:pict>
      </w:r>
    </w:p>
    <w:p w:rsidR="008539D7" w:rsidRPr="00481F9E" w:rsidRDefault="008539D7" w:rsidP="008539D7">
      <w:pPr>
        <w:bidi w:val="0"/>
        <w:spacing w:before="480" w:after="240" w:line="450" w:lineRule="atLeast"/>
        <w:outlineLvl w:val="2"/>
        <w:rPr>
          <w:rFonts w:ascii="Segoe UI" w:eastAsia="Times New Roman" w:hAnsi="Segoe UI" w:cs="Segoe UI"/>
          <w:b/>
          <w:bCs/>
          <w:sz w:val="16"/>
          <w:szCs w:val="16"/>
        </w:rPr>
      </w:pPr>
      <w:r w:rsidRPr="00481F9E">
        <w:rPr>
          <w:rFonts w:ascii="Segoe UI" w:eastAsia="Times New Roman" w:hAnsi="Segoe UI" w:cs="Segoe UI"/>
          <w:b/>
          <w:bCs/>
          <w:sz w:val="16"/>
          <w:szCs w:val="16"/>
        </w:rPr>
        <w:t>Part 2: Surgical Approaches to the Digestive Tract</w:t>
      </w:r>
    </w:p>
    <w:p w:rsidR="008539D7" w:rsidRPr="00481F9E" w:rsidRDefault="008539D7" w:rsidP="008539D7">
      <w:pPr>
        <w:bidi w:val="0"/>
        <w:spacing w:before="240" w:after="240" w:line="420" w:lineRule="atLeast"/>
        <w:rPr>
          <w:rFonts w:ascii="Segoe UI" w:eastAsia="Times New Roman" w:hAnsi="Segoe UI" w:cs="Segoe UI"/>
          <w:sz w:val="16"/>
          <w:szCs w:val="16"/>
        </w:rPr>
      </w:pPr>
      <w:r w:rsidRPr="00481F9E">
        <w:rPr>
          <w:rFonts w:ascii="Segoe UI" w:eastAsia="Times New Roman" w:hAnsi="Segoe UI" w:cs="Segoe UI"/>
          <w:sz w:val="16"/>
          <w:szCs w:val="16"/>
        </w:rPr>
        <w:t xml:space="preserve">Surgical intervention is required for a wide range of conditions, including cancer, obstruction, perforation, ischemia, and inflammatory diseases (like </w:t>
      </w:r>
      <w:proofErr w:type="spellStart"/>
      <w:r w:rsidRPr="00481F9E">
        <w:rPr>
          <w:rFonts w:ascii="Segoe UI" w:eastAsia="Times New Roman" w:hAnsi="Segoe UI" w:cs="Segoe UI"/>
          <w:sz w:val="16"/>
          <w:szCs w:val="16"/>
        </w:rPr>
        <w:t>Crohn's</w:t>
      </w:r>
      <w:proofErr w:type="spellEnd"/>
      <w:r w:rsidRPr="00481F9E">
        <w:rPr>
          <w:rFonts w:ascii="Segoe UI" w:eastAsia="Times New Roman" w:hAnsi="Segoe UI" w:cs="Segoe UI"/>
          <w:sz w:val="16"/>
          <w:szCs w:val="16"/>
        </w:rPr>
        <w:t xml:space="preserve"> or Ulcerative Colitis). The approach is dictated by the target organ, the disease process, and patient factors.</w:t>
      </w:r>
    </w:p>
    <w:p w:rsidR="008539D7" w:rsidRPr="00481F9E" w:rsidRDefault="008539D7" w:rsidP="008539D7">
      <w:pPr>
        <w:bidi w:val="0"/>
        <w:spacing w:before="240" w:after="120" w:line="420" w:lineRule="atLeast"/>
        <w:outlineLvl w:val="3"/>
        <w:rPr>
          <w:rFonts w:ascii="Segoe UI" w:eastAsia="Times New Roman" w:hAnsi="Segoe UI" w:cs="Segoe UI"/>
          <w:b/>
          <w:bCs/>
          <w:sz w:val="16"/>
          <w:szCs w:val="16"/>
        </w:rPr>
      </w:pPr>
      <w:r w:rsidRPr="00481F9E">
        <w:rPr>
          <w:rFonts w:ascii="Segoe UI" w:eastAsia="Times New Roman" w:hAnsi="Segoe UI" w:cs="Segoe UI"/>
          <w:b/>
          <w:bCs/>
          <w:sz w:val="16"/>
          <w:szCs w:val="16"/>
        </w:rPr>
        <w:t>Overarching Principles</w:t>
      </w:r>
    </w:p>
    <w:p w:rsidR="008539D7" w:rsidRPr="00481F9E" w:rsidRDefault="008539D7" w:rsidP="008539D7">
      <w:pPr>
        <w:numPr>
          <w:ilvl w:val="0"/>
          <w:numId w:val="3"/>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Goal:</w:t>
      </w:r>
      <w:r w:rsidRPr="00481F9E">
        <w:rPr>
          <w:rFonts w:ascii="Segoe UI" w:eastAsia="Times New Roman" w:hAnsi="Segoe UI" w:cs="Segoe UI"/>
          <w:sz w:val="16"/>
          <w:szCs w:val="16"/>
        </w:rPr>
        <w:t> The primary goals are to remove diseased tissue (resection), restore continuity (anastomosis), or divert the fecal stream (</w:t>
      </w:r>
      <w:proofErr w:type="spellStart"/>
      <w:r w:rsidRPr="00481F9E">
        <w:rPr>
          <w:rFonts w:ascii="Segoe UI" w:eastAsia="Times New Roman" w:hAnsi="Segoe UI" w:cs="Segoe UI"/>
          <w:sz w:val="16"/>
          <w:szCs w:val="16"/>
        </w:rPr>
        <w:t>ostomy</w:t>
      </w:r>
      <w:proofErr w:type="spellEnd"/>
      <w:r w:rsidRPr="00481F9E">
        <w:rPr>
          <w:rFonts w:ascii="Segoe UI" w:eastAsia="Times New Roman" w:hAnsi="Segoe UI" w:cs="Segoe UI"/>
          <w:sz w:val="16"/>
          <w:szCs w:val="16"/>
        </w:rPr>
        <w:t>).</w:t>
      </w:r>
    </w:p>
    <w:p w:rsidR="008539D7" w:rsidRPr="00481F9E" w:rsidRDefault="008539D7" w:rsidP="008539D7">
      <w:pPr>
        <w:numPr>
          <w:ilvl w:val="0"/>
          <w:numId w:val="3"/>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Exposure:</w:t>
      </w:r>
      <w:r w:rsidRPr="00481F9E">
        <w:rPr>
          <w:rFonts w:ascii="Segoe UI" w:eastAsia="Times New Roman" w:hAnsi="Segoe UI" w:cs="Segoe UI"/>
          <w:sz w:val="16"/>
          <w:szCs w:val="16"/>
        </w:rPr>
        <w:t> Gaining safe and adequate access to the target organ is the first step.</w:t>
      </w:r>
    </w:p>
    <w:p w:rsidR="008539D7" w:rsidRPr="00481F9E" w:rsidRDefault="008539D7" w:rsidP="008539D7">
      <w:pPr>
        <w:numPr>
          <w:ilvl w:val="0"/>
          <w:numId w:val="3"/>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lastRenderedPageBreak/>
        <w:t>Oncologic Principles:</w:t>
      </w:r>
      <w:r w:rsidRPr="00481F9E">
        <w:rPr>
          <w:rFonts w:ascii="Segoe UI" w:eastAsia="Times New Roman" w:hAnsi="Segoe UI" w:cs="Segoe UI"/>
          <w:sz w:val="16"/>
          <w:szCs w:val="16"/>
        </w:rPr>
        <w:t> For cancer surgery, the goal is an </w:t>
      </w:r>
      <w:r w:rsidRPr="00481F9E">
        <w:rPr>
          <w:rFonts w:ascii="Segoe UI" w:eastAsia="Times New Roman" w:hAnsi="Segoe UI" w:cs="Segoe UI"/>
          <w:b/>
          <w:bCs/>
          <w:sz w:val="16"/>
          <w:szCs w:val="16"/>
        </w:rPr>
        <w:t>R0 Resection</w:t>
      </w:r>
      <w:r w:rsidRPr="00481F9E">
        <w:rPr>
          <w:rFonts w:ascii="Segoe UI" w:eastAsia="Times New Roman" w:hAnsi="Segoe UI" w:cs="Segoe UI"/>
          <w:sz w:val="16"/>
          <w:szCs w:val="16"/>
        </w:rPr>
        <w:t> (complete removal with negative margins), often including the associated lymph nodes and blood supply (e.g., </w:t>
      </w:r>
      <w:r w:rsidRPr="00481F9E">
        <w:rPr>
          <w:rFonts w:ascii="Segoe UI" w:eastAsia="Times New Roman" w:hAnsi="Segoe UI" w:cs="Segoe UI"/>
          <w:b/>
          <w:bCs/>
          <w:sz w:val="16"/>
          <w:szCs w:val="16"/>
        </w:rPr>
        <w:t>D3 Lymphadenectomy</w:t>
      </w:r>
      <w:r w:rsidRPr="00481F9E">
        <w:rPr>
          <w:rFonts w:ascii="Segoe UI" w:eastAsia="Times New Roman" w:hAnsi="Segoe UI" w:cs="Segoe UI"/>
          <w:sz w:val="16"/>
          <w:szCs w:val="16"/>
        </w:rPr>
        <w:t> in colon cancer).</w:t>
      </w:r>
    </w:p>
    <w:p w:rsidR="008539D7" w:rsidRDefault="008539D7" w:rsidP="008539D7">
      <w:pPr>
        <w:bidi w:val="0"/>
        <w:spacing w:before="240" w:after="240" w:line="420" w:lineRule="atLeast"/>
        <w:outlineLvl w:val="3"/>
        <w:rPr>
          <w:rFonts w:ascii="Segoe UI" w:eastAsia="Times New Roman" w:hAnsi="Segoe UI" w:cs="Segoe UI"/>
          <w:b/>
          <w:bCs/>
          <w:sz w:val="16"/>
          <w:szCs w:val="16"/>
        </w:rPr>
      </w:pPr>
      <w:r w:rsidRPr="00481F9E">
        <w:rPr>
          <w:rFonts w:ascii="Segoe UI" w:eastAsia="Times New Roman" w:hAnsi="Segoe UI" w:cs="Segoe UI"/>
          <w:b/>
          <w:bCs/>
          <w:sz w:val="16"/>
          <w:szCs w:val="16"/>
        </w:rPr>
        <w:t>Access to the Abdomen: Incisions</w:t>
      </w:r>
      <w:r w:rsidR="00895103">
        <w:rPr>
          <w:noProof/>
        </w:rPr>
        <w:drawing>
          <wp:inline distT="0" distB="0" distL="0" distR="0" wp14:anchorId="06339D7D" wp14:editId="052D88F9">
            <wp:extent cx="5731510" cy="3223974"/>
            <wp:effectExtent l="0" t="0" r="2540" b="0"/>
            <wp:docPr id="2" name="صورة 2" descr="https://geekymedics.com/wp-content/uploads/2018/06/Abdominal-inci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eekymedics.com/wp-content/uploads/2018/06/Abdominal-incision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895103" w:rsidRPr="00481F9E" w:rsidRDefault="00895103" w:rsidP="00895103">
      <w:pPr>
        <w:bidi w:val="0"/>
        <w:spacing w:before="240" w:after="240" w:line="420" w:lineRule="atLeast"/>
        <w:outlineLvl w:val="3"/>
        <w:rPr>
          <w:rFonts w:ascii="Segoe UI" w:eastAsia="Times New Roman" w:hAnsi="Segoe UI" w:cs="Segoe UI"/>
          <w:b/>
          <w:bCs/>
          <w:sz w:val="16"/>
          <w:szCs w:val="16"/>
        </w:rPr>
      </w:pPr>
    </w:p>
    <w:p w:rsidR="008539D7" w:rsidRPr="00481F9E" w:rsidRDefault="008539D7" w:rsidP="008539D7">
      <w:pPr>
        <w:bidi w:val="0"/>
        <w:spacing w:before="240" w:line="420" w:lineRule="atLeast"/>
        <w:rPr>
          <w:rFonts w:ascii="Segoe UI" w:eastAsia="Times New Roman" w:hAnsi="Segoe UI" w:cs="Segoe UI"/>
          <w:sz w:val="16"/>
          <w:szCs w:val="16"/>
        </w:rPr>
      </w:pPr>
      <w:r w:rsidRPr="00481F9E">
        <w:rPr>
          <w:rFonts w:ascii="Segoe UI" w:eastAsia="Times New Roman" w:hAnsi="Segoe UI" w:cs="Segoe UI"/>
          <w:sz w:val="16"/>
          <w:szCs w:val="16"/>
        </w:rPr>
        <w:t xml:space="preserve">The choice of incision is a balance between exposure, healing, and </w:t>
      </w:r>
      <w:proofErr w:type="spellStart"/>
      <w:r w:rsidRPr="00481F9E">
        <w:rPr>
          <w:rFonts w:ascii="Segoe UI" w:eastAsia="Times New Roman" w:hAnsi="Segoe UI" w:cs="Segoe UI"/>
          <w:sz w:val="16"/>
          <w:szCs w:val="16"/>
        </w:rPr>
        <w:t>cosmesis</w:t>
      </w:r>
      <w:proofErr w:type="spellEnd"/>
      <w:r w:rsidRPr="00481F9E">
        <w:rPr>
          <w:rFonts w:ascii="Segoe UI" w:eastAsia="Times New Roman" w:hAnsi="Segoe UI" w:cs="Segoe UI"/>
          <w:sz w:val="16"/>
          <w:szCs w:val="16"/>
        </w:rPr>
        <w:t>.</w:t>
      </w:r>
    </w:p>
    <w:tbl>
      <w:tblPr>
        <w:tblW w:w="0" w:type="auto"/>
        <w:tblCellMar>
          <w:top w:w="15" w:type="dxa"/>
          <w:left w:w="15" w:type="dxa"/>
          <w:bottom w:w="15" w:type="dxa"/>
          <w:right w:w="15" w:type="dxa"/>
        </w:tblCellMar>
        <w:tblLook w:val="04A0" w:firstRow="1" w:lastRow="0" w:firstColumn="1" w:lastColumn="0" w:noHBand="0" w:noVBand="1"/>
      </w:tblPr>
      <w:tblGrid>
        <w:gridCol w:w="1361"/>
        <w:gridCol w:w="3429"/>
        <w:gridCol w:w="4476"/>
      </w:tblGrid>
      <w:tr w:rsidR="008539D7" w:rsidRPr="00481F9E" w:rsidTr="008539D7">
        <w:trPr>
          <w:tblHeader/>
        </w:trPr>
        <w:tc>
          <w:tcPr>
            <w:tcW w:w="0" w:type="auto"/>
            <w:tcBorders>
              <w:top w:val="nil"/>
            </w:tcBorders>
            <w:tcMar>
              <w:top w:w="150" w:type="dxa"/>
              <w:left w:w="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Incision Type</w:t>
            </w:r>
          </w:p>
        </w:tc>
        <w:tc>
          <w:tcPr>
            <w:tcW w:w="0" w:type="auto"/>
            <w:tcBorders>
              <w:top w:val="nil"/>
            </w:tcBorders>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Location/Description</w:t>
            </w:r>
          </w:p>
        </w:tc>
        <w:tc>
          <w:tcPr>
            <w:tcW w:w="0" w:type="auto"/>
            <w:tcBorders>
              <w:top w:val="nil"/>
            </w:tcBorders>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Common Use</w:t>
            </w:r>
          </w:p>
        </w:tc>
      </w:tr>
      <w:tr w:rsidR="008539D7" w:rsidRPr="00481F9E" w:rsidTr="008539D7">
        <w:tc>
          <w:tcPr>
            <w:tcW w:w="0" w:type="auto"/>
            <w:tcMar>
              <w:top w:w="150" w:type="dxa"/>
              <w:left w:w="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b/>
                <w:bCs/>
                <w:sz w:val="16"/>
                <w:szCs w:val="16"/>
              </w:rPr>
              <w:t>Midline</w:t>
            </w:r>
          </w:p>
        </w:tc>
        <w:tc>
          <w:tcPr>
            <w:tcW w:w="0" w:type="auto"/>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 xml:space="preserve">Vertical, through the </w:t>
            </w:r>
            <w:proofErr w:type="spellStart"/>
            <w:r w:rsidRPr="00481F9E">
              <w:rPr>
                <w:rFonts w:ascii="Segoe UI" w:eastAsia="Times New Roman" w:hAnsi="Segoe UI" w:cs="Segoe UI"/>
                <w:sz w:val="16"/>
                <w:szCs w:val="16"/>
              </w:rPr>
              <w:t>linea</w:t>
            </w:r>
            <w:proofErr w:type="spellEnd"/>
            <w:r w:rsidRPr="00481F9E">
              <w:rPr>
                <w:rFonts w:ascii="Segoe UI" w:eastAsia="Times New Roman" w:hAnsi="Segoe UI" w:cs="Segoe UI"/>
                <w:sz w:val="16"/>
                <w:szCs w:val="16"/>
              </w:rPr>
              <w:t xml:space="preserve"> alba.</w:t>
            </w:r>
          </w:p>
        </w:tc>
        <w:tc>
          <w:tcPr>
            <w:tcW w:w="0" w:type="auto"/>
            <w:tcMar>
              <w:top w:w="150" w:type="dxa"/>
              <w:left w:w="240" w:type="dxa"/>
              <w:bottom w:w="150" w:type="dxa"/>
              <w:right w:w="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b/>
                <w:bCs/>
                <w:sz w:val="16"/>
                <w:szCs w:val="16"/>
              </w:rPr>
              <w:t>Most common.</w:t>
            </w:r>
            <w:r w:rsidRPr="00481F9E">
              <w:rPr>
                <w:rFonts w:ascii="Segoe UI" w:eastAsia="Times New Roman" w:hAnsi="Segoe UI" w:cs="Segoe UI"/>
                <w:sz w:val="16"/>
                <w:szCs w:val="16"/>
              </w:rPr>
              <w:t> Provides rapid, wide access to the entire abdomen. Excellent for trauma and emergency surgery.</w:t>
            </w:r>
          </w:p>
        </w:tc>
      </w:tr>
      <w:tr w:rsidR="008539D7" w:rsidRPr="00481F9E" w:rsidTr="008539D7">
        <w:tc>
          <w:tcPr>
            <w:tcW w:w="0" w:type="auto"/>
            <w:tcMar>
              <w:top w:w="150" w:type="dxa"/>
              <w:left w:w="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b/>
                <w:bCs/>
                <w:sz w:val="16"/>
                <w:szCs w:val="16"/>
              </w:rPr>
              <w:t>Transverse</w:t>
            </w:r>
          </w:p>
        </w:tc>
        <w:tc>
          <w:tcPr>
            <w:tcW w:w="0" w:type="auto"/>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Horizontal, often following skin lines (Langer's lines).</w:t>
            </w:r>
          </w:p>
        </w:tc>
        <w:tc>
          <w:tcPr>
            <w:tcW w:w="0" w:type="auto"/>
            <w:tcMar>
              <w:top w:w="150" w:type="dxa"/>
              <w:left w:w="240" w:type="dxa"/>
              <w:bottom w:w="150" w:type="dxa"/>
              <w:right w:w="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 xml:space="preserve">Better </w:t>
            </w:r>
            <w:proofErr w:type="spellStart"/>
            <w:r w:rsidRPr="00481F9E">
              <w:rPr>
                <w:rFonts w:ascii="Segoe UI" w:eastAsia="Times New Roman" w:hAnsi="Segoe UI" w:cs="Segoe UI"/>
                <w:sz w:val="16"/>
                <w:szCs w:val="16"/>
              </w:rPr>
              <w:t>cosmesis</w:t>
            </w:r>
            <w:proofErr w:type="spellEnd"/>
            <w:r w:rsidRPr="00481F9E">
              <w:rPr>
                <w:rFonts w:ascii="Segoe UI" w:eastAsia="Times New Roman" w:hAnsi="Segoe UI" w:cs="Segoe UI"/>
                <w:sz w:val="16"/>
                <w:szCs w:val="16"/>
              </w:rPr>
              <w:t xml:space="preserve">, less post-op pain. Used for specific organs (e.g., </w:t>
            </w:r>
            <w:proofErr w:type="spellStart"/>
            <w:r w:rsidRPr="00481F9E">
              <w:rPr>
                <w:rFonts w:ascii="Segoe UI" w:eastAsia="Times New Roman" w:hAnsi="Segoe UI" w:cs="Segoe UI"/>
                <w:sz w:val="16"/>
                <w:szCs w:val="16"/>
              </w:rPr>
              <w:t>Pfannenstiel</w:t>
            </w:r>
            <w:proofErr w:type="spellEnd"/>
            <w:r w:rsidRPr="00481F9E">
              <w:rPr>
                <w:rFonts w:ascii="Segoe UI" w:eastAsia="Times New Roman" w:hAnsi="Segoe UI" w:cs="Segoe UI"/>
                <w:sz w:val="16"/>
                <w:szCs w:val="16"/>
              </w:rPr>
              <w:t xml:space="preserve"> incision for pelvic surgery).</w:t>
            </w:r>
          </w:p>
        </w:tc>
      </w:tr>
      <w:tr w:rsidR="008539D7" w:rsidRPr="00481F9E" w:rsidTr="008539D7">
        <w:tc>
          <w:tcPr>
            <w:tcW w:w="0" w:type="auto"/>
            <w:tcMar>
              <w:top w:w="150" w:type="dxa"/>
              <w:left w:w="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b/>
                <w:bCs/>
                <w:sz w:val="16"/>
                <w:szCs w:val="16"/>
              </w:rPr>
              <w:t>Subcostal (Kocher)</w:t>
            </w:r>
          </w:p>
        </w:tc>
        <w:tc>
          <w:tcPr>
            <w:tcW w:w="0" w:type="auto"/>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Right or left upper quadrant, parallel to and below the costal margin.</w:t>
            </w:r>
          </w:p>
        </w:tc>
        <w:tc>
          <w:tcPr>
            <w:tcW w:w="0" w:type="auto"/>
            <w:tcMar>
              <w:top w:w="150" w:type="dxa"/>
              <w:left w:w="240" w:type="dxa"/>
              <w:bottom w:w="150" w:type="dxa"/>
              <w:right w:w="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Access to gallbladder, liver, or spleen.</w:t>
            </w:r>
          </w:p>
        </w:tc>
      </w:tr>
      <w:tr w:rsidR="008539D7" w:rsidRPr="00481F9E" w:rsidTr="008539D7">
        <w:tc>
          <w:tcPr>
            <w:tcW w:w="0" w:type="auto"/>
            <w:tcMar>
              <w:top w:w="150" w:type="dxa"/>
              <w:left w:w="0" w:type="dxa"/>
              <w:bottom w:w="150" w:type="dxa"/>
              <w:right w:w="240" w:type="dxa"/>
            </w:tcMar>
            <w:vAlign w:val="center"/>
            <w:hideMark/>
          </w:tcPr>
          <w:p w:rsidR="008539D7" w:rsidRDefault="008539D7" w:rsidP="008539D7">
            <w:pPr>
              <w:bidi w:val="0"/>
              <w:spacing w:after="0" w:line="375" w:lineRule="atLeast"/>
              <w:rPr>
                <w:rFonts w:ascii="Segoe UI" w:eastAsia="Times New Roman" w:hAnsi="Segoe UI" w:cs="Segoe UI"/>
                <w:sz w:val="16"/>
                <w:szCs w:val="16"/>
              </w:rPr>
            </w:pPr>
            <w:proofErr w:type="spellStart"/>
            <w:r w:rsidRPr="00481F9E">
              <w:rPr>
                <w:rFonts w:ascii="Segoe UI" w:eastAsia="Times New Roman" w:hAnsi="Segoe UI" w:cs="Segoe UI"/>
                <w:b/>
                <w:bCs/>
                <w:sz w:val="16"/>
                <w:szCs w:val="16"/>
              </w:rPr>
              <w:t>Paramedian</w:t>
            </w:r>
            <w:proofErr w:type="spellEnd"/>
          </w:p>
          <w:p w:rsidR="00895103" w:rsidRPr="00481F9E" w:rsidRDefault="00895103" w:rsidP="00895103">
            <w:pPr>
              <w:bidi w:val="0"/>
              <w:spacing w:after="0" w:line="375" w:lineRule="atLeast"/>
              <w:rPr>
                <w:rFonts w:ascii="Segoe UI" w:eastAsia="Times New Roman" w:hAnsi="Segoe UI" w:cs="Segoe UI"/>
                <w:sz w:val="16"/>
                <w:szCs w:val="16"/>
              </w:rPr>
            </w:pPr>
          </w:p>
        </w:tc>
        <w:tc>
          <w:tcPr>
            <w:tcW w:w="0" w:type="auto"/>
            <w:tcMar>
              <w:top w:w="150" w:type="dxa"/>
              <w:left w:w="240" w:type="dxa"/>
              <w:bottom w:w="150" w:type="dxa"/>
              <w:right w:w="240" w:type="dxa"/>
            </w:tcMar>
            <w:vAlign w:val="center"/>
            <w:hideMark/>
          </w:tcPr>
          <w:p w:rsidR="008539D7" w:rsidRPr="00481F9E" w:rsidRDefault="008539D7" w:rsidP="008539D7">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Vertical, lateral to the midline (less common now).</w:t>
            </w:r>
          </w:p>
        </w:tc>
        <w:tc>
          <w:tcPr>
            <w:tcW w:w="0" w:type="auto"/>
            <w:tcMar>
              <w:top w:w="150" w:type="dxa"/>
              <w:left w:w="240" w:type="dxa"/>
              <w:bottom w:w="150" w:type="dxa"/>
              <w:right w:w="0" w:type="dxa"/>
            </w:tcMar>
            <w:vAlign w:val="center"/>
            <w:hideMark/>
          </w:tcPr>
          <w:p w:rsidR="00895103" w:rsidRDefault="008539D7" w:rsidP="00895103">
            <w:pPr>
              <w:bidi w:val="0"/>
              <w:spacing w:after="0" w:line="375" w:lineRule="atLeast"/>
              <w:rPr>
                <w:rFonts w:ascii="Segoe UI" w:eastAsia="Times New Roman" w:hAnsi="Segoe UI" w:cs="Segoe UI"/>
                <w:sz w:val="16"/>
                <w:szCs w:val="16"/>
              </w:rPr>
            </w:pPr>
            <w:r w:rsidRPr="00481F9E">
              <w:rPr>
                <w:rFonts w:ascii="Segoe UI" w:eastAsia="Times New Roman" w:hAnsi="Segoe UI" w:cs="Segoe UI"/>
                <w:sz w:val="16"/>
                <w:szCs w:val="16"/>
              </w:rPr>
              <w:t>Historical use for gastric/duodenal surgery.</w:t>
            </w:r>
          </w:p>
          <w:p w:rsidR="00895103" w:rsidRPr="00481F9E" w:rsidRDefault="00895103" w:rsidP="00895103">
            <w:pPr>
              <w:bidi w:val="0"/>
              <w:spacing w:after="0" w:line="375" w:lineRule="atLeast"/>
              <w:rPr>
                <w:rFonts w:ascii="Segoe UI" w:eastAsia="Times New Roman" w:hAnsi="Segoe UI" w:cs="Segoe UI"/>
                <w:sz w:val="16"/>
                <w:szCs w:val="16"/>
              </w:rPr>
            </w:pPr>
          </w:p>
        </w:tc>
      </w:tr>
    </w:tbl>
    <w:p w:rsidR="008539D7" w:rsidRPr="00481F9E" w:rsidRDefault="008539D7" w:rsidP="008539D7">
      <w:pPr>
        <w:bidi w:val="0"/>
        <w:spacing w:before="240" w:after="120" w:line="420" w:lineRule="atLeast"/>
        <w:outlineLvl w:val="3"/>
        <w:rPr>
          <w:rFonts w:ascii="Segoe UI" w:eastAsia="Times New Roman" w:hAnsi="Segoe UI" w:cs="Segoe UI"/>
          <w:b/>
          <w:bCs/>
          <w:sz w:val="16"/>
          <w:szCs w:val="16"/>
        </w:rPr>
      </w:pPr>
      <w:r w:rsidRPr="00481F9E">
        <w:rPr>
          <w:rFonts w:ascii="Segoe UI" w:eastAsia="Times New Roman" w:hAnsi="Segoe UI" w:cs="Segoe UI"/>
          <w:b/>
          <w:bCs/>
          <w:sz w:val="16"/>
          <w:szCs w:val="16"/>
        </w:rPr>
        <w:t>Surgical Techniques: Open vs. Minimally Invasive Surgery (MIS)</w:t>
      </w:r>
    </w:p>
    <w:p w:rsidR="008539D7" w:rsidRPr="00481F9E" w:rsidRDefault="008539D7" w:rsidP="008539D7">
      <w:pPr>
        <w:numPr>
          <w:ilvl w:val="0"/>
          <w:numId w:val="4"/>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lastRenderedPageBreak/>
        <w:t>Open Surgery:</w:t>
      </w:r>
      <w:r w:rsidRPr="00481F9E">
        <w:rPr>
          <w:rFonts w:ascii="Segoe UI" w:eastAsia="Times New Roman" w:hAnsi="Segoe UI" w:cs="Segoe UI"/>
          <w:sz w:val="16"/>
          <w:szCs w:val="16"/>
        </w:rPr>
        <w:t> The traditional approach using a single large incision. It offers excellent exposure and tactile feedback, which is crucial in complex or unstable cases.</w:t>
      </w:r>
    </w:p>
    <w:p w:rsidR="008539D7" w:rsidRPr="00481F9E" w:rsidRDefault="008539D7" w:rsidP="008539D7">
      <w:pPr>
        <w:numPr>
          <w:ilvl w:val="0"/>
          <w:numId w:val="4"/>
        </w:numPr>
        <w:bidi w:val="0"/>
        <w:spacing w:before="100" w:beforeAutospacing="1" w:after="12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Minimally Invasive Surgery (MIS):</w:t>
      </w:r>
      <w:r w:rsidRPr="00481F9E">
        <w:rPr>
          <w:rFonts w:ascii="Segoe UI" w:eastAsia="Times New Roman" w:hAnsi="Segoe UI" w:cs="Segoe UI"/>
          <w:sz w:val="16"/>
          <w:szCs w:val="16"/>
        </w:rPr>
        <w:t> Characterized by smaller incisions, less pain, and faster recovery.</w:t>
      </w:r>
    </w:p>
    <w:p w:rsidR="008539D7" w:rsidRPr="00481F9E" w:rsidRDefault="008539D7" w:rsidP="008539D7">
      <w:pPr>
        <w:numPr>
          <w:ilvl w:val="1"/>
          <w:numId w:val="4"/>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Laparoscopy:</w:t>
      </w:r>
      <w:r w:rsidRPr="00481F9E">
        <w:rPr>
          <w:rFonts w:ascii="Segoe UI" w:eastAsia="Times New Roman" w:hAnsi="Segoe UI" w:cs="Segoe UI"/>
          <w:sz w:val="16"/>
          <w:szCs w:val="16"/>
        </w:rPr>
        <w:t> The standard for many GIT procedures. A camera (laparoscope) is inserted through a small port, and long instruments are used through other ports. Examples: Laparoscopic Cholecystectomy, Appendectomy, Colectomy.</w:t>
      </w:r>
    </w:p>
    <w:p w:rsidR="008539D7" w:rsidRPr="00481F9E" w:rsidRDefault="008539D7" w:rsidP="008539D7">
      <w:pPr>
        <w:numPr>
          <w:ilvl w:val="1"/>
          <w:numId w:val="4"/>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Robotic-Assisted Surgery:</w:t>
      </w:r>
      <w:r w:rsidRPr="00481F9E">
        <w:rPr>
          <w:rFonts w:ascii="Segoe UI" w:eastAsia="Times New Roman" w:hAnsi="Segoe UI" w:cs="Segoe UI"/>
          <w:sz w:val="16"/>
          <w:szCs w:val="16"/>
        </w:rPr>
        <w:t xml:space="preserve"> A surgeon controls robotic arms from a console. Offers 3D vision, wristed instruments for enhanced dexterity, and tremor filtration. Commonly used for prostatectomy, but increasingly for complex colorectal, foregut, and </w:t>
      </w:r>
      <w:proofErr w:type="spellStart"/>
      <w:r w:rsidRPr="00481F9E">
        <w:rPr>
          <w:rFonts w:ascii="Segoe UI" w:eastAsia="Times New Roman" w:hAnsi="Segoe UI" w:cs="Segoe UI"/>
          <w:sz w:val="16"/>
          <w:szCs w:val="16"/>
        </w:rPr>
        <w:t>hepatopancreatobiliary</w:t>
      </w:r>
      <w:proofErr w:type="spellEnd"/>
      <w:r w:rsidRPr="00481F9E">
        <w:rPr>
          <w:rFonts w:ascii="Segoe UI" w:eastAsia="Times New Roman" w:hAnsi="Segoe UI" w:cs="Segoe UI"/>
          <w:sz w:val="16"/>
          <w:szCs w:val="16"/>
        </w:rPr>
        <w:t xml:space="preserve"> (HPB) surgery.</w:t>
      </w:r>
    </w:p>
    <w:p w:rsidR="008539D7" w:rsidRPr="00481F9E" w:rsidRDefault="008539D7" w:rsidP="008539D7">
      <w:pPr>
        <w:bidi w:val="0"/>
        <w:spacing w:before="240" w:after="120" w:line="420" w:lineRule="atLeast"/>
        <w:outlineLvl w:val="3"/>
        <w:rPr>
          <w:rFonts w:ascii="Segoe UI" w:eastAsia="Times New Roman" w:hAnsi="Segoe UI" w:cs="Segoe UI"/>
          <w:b/>
          <w:bCs/>
          <w:sz w:val="16"/>
          <w:szCs w:val="16"/>
        </w:rPr>
      </w:pPr>
      <w:r w:rsidRPr="00481F9E">
        <w:rPr>
          <w:rFonts w:ascii="Segoe UI" w:eastAsia="Times New Roman" w:hAnsi="Segoe UI" w:cs="Segoe UI"/>
          <w:b/>
          <w:bCs/>
          <w:sz w:val="16"/>
          <w:szCs w:val="16"/>
        </w:rPr>
        <w:t>Critical Surgical Maneuvers</w:t>
      </w:r>
    </w:p>
    <w:p w:rsidR="008539D7" w:rsidRPr="00481F9E" w:rsidRDefault="008539D7" w:rsidP="008539D7">
      <w:pPr>
        <w:numPr>
          <w:ilvl w:val="0"/>
          <w:numId w:val="5"/>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Anastomosis:</w:t>
      </w:r>
      <w:r w:rsidRPr="00481F9E">
        <w:rPr>
          <w:rFonts w:ascii="Segoe UI" w:eastAsia="Times New Roman" w:hAnsi="Segoe UI" w:cs="Segoe UI"/>
          <w:sz w:val="16"/>
          <w:szCs w:val="16"/>
        </w:rPr>
        <w:t> The surgical connection of two tubular structures (e.g., two ends of bowel after a resection). Can be hand-sewn with sutures or created with a stapling device. Leakage is a major complication.</w:t>
      </w:r>
    </w:p>
    <w:p w:rsidR="008539D7" w:rsidRPr="00481F9E" w:rsidRDefault="008539D7" w:rsidP="008539D7">
      <w:pPr>
        <w:numPr>
          <w:ilvl w:val="0"/>
          <w:numId w:val="5"/>
        </w:numPr>
        <w:bidi w:val="0"/>
        <w:spacing w:before="100" w:beforeAutospacing="1" w:after="120" w:line="420" w:lineRule="atLeast"/>
        <w:ind w:left="420"/>
        <w:rPr>
          <w:rFonts w:ascii="Segoe UI" w:eastAsia="Times New Roman" w:hAnsi="Segoe UI" w:cs="Segoe UI"/>
          <w:sz w:val="16"/>
          <w:szCs w:val="16"/>
        </w:rPr>
      </w:pPr>
      <w:proofErr w:type="spellStart"/>
      <w:r w:rsidRPr="00481F9E">
        <w:rPr>
          <w:rFonts w:ascii="Segoe UI" w:eastAsia="Times New Roman" w:hAnsi="Segoe UI" w:cs="Segoe UI"/>
          <w:b/>
          <w:bCs/>
          <w:sz w:val="16"/>
          <w:szCs w:val="16"/>
        </w:rPr>
        <w:t>Ostomy</w:t>
      </w:r>
      <w:proofErr w:type="spellEnd"/>
      <w:r w:rsidRPr="00481F9E">
        <w:rPr>
          <w:rFonts w:ascii="Segoe UI" w:eastAsia="Times New Roman" w:hAnsi="Segoe UI" w:cs="Segoe UI"/>
          <w:b/>
          <w:bCs/>
          <w:sz w:val="16"/>
          <w:szCs w:val="16"/>
        </w:rPr>
        <w:t>:</w:t>
      </w:r>
      <w:r w:rsidRPr="00481F9E">
        <w:rPr>
          <w:rFonts w:ascii="Segoe UI" w:eastAsia="Times New Roman" w:hAnsi="Segoe UI" w:cs="Segoe UI"/>
          <w:sz w:val="16"/>
          <w:szCs w:val="16"/>
        </w:rPr>
        <w:t> Creating an opening (stoma) of the bowel onto the abdominal skin. Used to divert fecal flow.</w:t>
      </w:r>
    </w:p>
    <w:p w:rsidR="008539D7" w:rsidRPr="00481F9E" w:rsidRDefault="008539D7" w:rsidP="008539D7">
      <w:pPr>
        <w:numPr>
          <w:ilvl w:val="1"/>
          <w:numId w:val="5"/>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Ileostomy:</w:t>
      </w:r>
      <w:r w:rsidRPr="00481F9E">
        <w:rPr>
          <w:rFonts w:ascii="Segoe UI" w:eastAsia="Times New Roman" w:hAnsi="Segoe UI" w:cs="Segoe UI"/>
          <w:sz w:val="16"/>
          <w:szCs w:val="16"/>
        </w:rPr>
        <w:t> From the ileum. Liquid output.</w:t>
      </w:r>
    </w:p>
    <w:p w:rsidR="008539D7" w:rsidRDefault="008539D7" w:rsidP="008539D7">
      <w:pPr>
        <w:numPr>
          <w:ilvl w:val="1"/>
          <w:numId w:val="5"/>
        </w:numPr>
        <w:bidi w:val="0"/>
        <w:spacing w:before="100" w:beforeAutospacing="1" w:after="0" w:line="420" w:lineRule="atLeast"/>
        <w:ind w:left="420"/>
        <w:rPr>
          <w:rFonts w:ascii="Segoe UI" w:eastAsia="Times New Roman" w:hAnsi="Segoe UI" w:cs="Segoe UI"/>
          <w:sz w:val="16"/>
          <w:szCs w:val="16"/>
        </w:rPr>
      </w:pPr>
      <w:r w:rsidRPr="00481F9E">
        <w:rPr>
          <w:rFonts w:ascii="Segoe UI" w:eastAsia="Times New Roman" w:hAnsi="Segoe UI" w:cs="Segoe UI"/>
          <w:b/>
          <w:bCs/>
          <w:sz w:val="16"/>
          <w:szCs w:val="16"/>
        </w:rPr>
        <w:t>Colostomy:</w:t>
      </w:r>
      <w:r w:rsidRPr="00481F9E">
        <w:rPr>
          <w:rFonts w:ascii="Segoe UI" w:eastAsia="Times New Roman" w:hAnsi="Segoe UI" w:cs="Segoe UI"/>
          <w:sz w:val="16"/>
          <w:szCs w:val="16"/>
        </w:rPr>
        <w:t> From the colon. More formed output. Can be temporary (to protect a distal anastomosis) or permanent (after APR).</w:t>
      </w:r>
    </w:p>
    <w:p w:rsidR="00EB101D" w:rsidRDefault="00EB101D" w:rsidP="00EB101D">
      <w:pPr>
        <w:numPr>
          <w:ilvl w:val="1"/>
          <w:numId w:val="5"/>
        </w:numPr>
        <w:bidi w:val="0"/>
        <w:spacing w:before="100" w:beforeAutospacing="1" w:after="0" w:line="420" w:lineRule="atLeast"/>
        <w:ind w:left="420"/>
        <w:rPr>
          <w:rFonts w:ascii="Segoe UI" w:eastAsia="Times New Roman" w:hAnsi="Segoe UI" w:cs="Segoe UI"/>
          <w:sz w:val="16"/>
          <w:szCs w:val="16"/>
        </w:rPr>
      </w:pPr>
    </w:p>
    <w:p w:rsidR="008539D7" w:rsidRPr="00481F9E" w:rsidRDefault="00EB101D" w:rsidP="00EB101D">
      <w:pPr>
        <w:bidi w:val="0"/>
        <w:spacing w:before="480" w:after="240" w:line="450" w:lineRule="atLeast"/>
        <w:outlineLvl w:val="2"/>
        <w:rPr>
          <w:rFonts w:ascii="Segoe UI" w:eastAsia="Times New Roman" w:hAnsi="Segoe UI" w:cs="Segoe UI"/>
          <w:b/>
          <w:bCs/>
          <w:sz w:val="16"/>
          <w:szCs w:val="16"/>
        </w:rPr>
      </w:pPr>
      <w:r w:rsidRPr="00EB101D">
        <w:rPr>
          <w:rFonts w:ascii="Segoe UI" w:eastAsia="Times New Roman" w:hAnsi="Segoe UI" w:cs="Segoe UI"/>
          <w:sz w:val="16"/>
          <w:szCs w:val="16"/>
        </w:rPr>
        <w:lastRenderedPageBreak/>
        <w:drawing>
          <wp:inline distT="0" distB="0" distL="0" distR="0" wp14:anchorId="456158B5" wp14:editId="4294F723">
            <wp:extent cx="5731510" cy="6369034"/>
            <wp:effectExtent l="0" t="0" r="2540" b="0"/>
            <wp:docPr id="3" name="صورة 3" descr="View of an intestine with the lower part removed. The remaining part leads to an opening in the abdomen (st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of an intestine with the lower part removed. The remaining part leads to an opening in the abdomen (sto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369034"/>
                    </a:xfrm>
                    <a:prstGeom prst="rect">
                      <a:avLst/>
                    </a:prstGeom>
                    <a:noFill/>
                    <a:ln>
                      <a:noFill/>
                    </a:ln>
                  </pic:spPr>
                </pic:pic>
              </a:graphicData>
            </a:graphic>
          </wp:inline>
        </w:drawing>
      </w:r>
      <w:bookmarkStart w:id="0" w:name="_GoBack"/>
      <w:bookmarkEnd w:id="0"/>
      <w:r w:rsidR="008539D7" w:rsidRPr="00481F9E">
        <w:rPr>
          <w:rFonts w:ascii="Segoe UI" w:eastAsia="Times New Roman" w:hAnsi="Segoe UI" w:cs="Segoe UI"/>
          <w:b/>
          <w:bCs/>
          <w:sz w:val="16"/>
          <w:szCs w:val="16"/>
        </w:rPr>
        <w:t>Summary</w:t>
      </w:r>
    </w:p>
    <w:p w:rsidR="008539D7" w:rsidRPr="00481F9E" w:rsidRDefault="008539D7" w:rsidP="008539D7">
      <w:pPr>
        <w:bidi w:val="0"/>
        <w:spacing w:before="240" w:after="100" w:afterAutospacing="1" w:line="420" w:lineRule="atLeast"/>
        <w:rPr>
          <w:rFonts w:ascii="Segoe UI" w:eastAsia="Times New Roman" w:hAnsi="Segoe UI" w:cs="Segoe UI"/>
          <w:sz w:val="16"/>
          <w:szCs w:val="16"/>
        </w:rPr>
      </w:pPr>
      <w:r w:rsidRPr="00481F9E">
        <w:rPr>
          <w:rFonts w:ascii="Segoe UI" w:eastAsia="Times New Roman" w:hAnsi="Segoe UI" w:cs="Segoe UI"/>
          <w:sz w:val="16"/>
          <w:szCs w:val="16"/>
        </w:rPr>
        <w:t>The field of gastrointestinal surgery has evolved dramatically from large, open procedures to highly specialized, minimally invasive techniques. A deep understanding of anatomy—including the relationships between organs, their blood supply, and their peritoneal attachments—is the absolute foundation for any surgical approach. The choice of technique is always tailored to provide the best oncologic or functional outcome with the least morbidity for the patient.</w:t>
      </w:r>
    </w:p>
    <w:sectPr w:rsidR="008539D7" w:rsidRPr="00481F9E" w:rsidSect="00F76EAD">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F78"/>
    <w:multiLevelType w:val="multilevel"/>
    <w:tmpl w:val="45A09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C670C"/>
    <w:multiLevelType w:val="multilevel"/>
    <w:tmpl w:val="29CCC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730F2"/>
    <w:multiLevelType w:val="multilevel"/>
    <w:tmpl w:val="BD12E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A5CCA"/>
    <w:multiLevelType w:val="multilevel"/>
    <w:tmpl w:val="F5DA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B75495"/>
    <w:multiLevelType w:val="multilevel"/>
    <w:tmpl w:val="53402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22FA8"/>
    <w:multiLevelType w:val="multilevel"/>
    <w:tmpl w:val="11D20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A4429"/>
    <w:multiLevelType w:val="multilevel"/>
    <w:tmpl w:val="525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892CA3"/>
    <w:multiLevelType w:val="multilevel"/>
    <w:tmpl w:val="4F86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10785"/>
    <w:multiLevelType w:val="multilevel"/>
    <w:tmpl w:val="4AECD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0234F"/>
    <w:multiLevelType w:val="multilevel"/>
    <w:tmpl w:val="88A22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6"/>
  </w:num>
  <w:num w:numId="4">
    <w:abstractNumId w:val="9"/>
  </w:num>
  <w:num w:numId="5">
    <w:abstractNumId w:val="3"/>
  </w:num>
  <w:num w:numId="6">
    <w:abstractNumId w:val="1"/>
  </w:num>
  <w:num w:numId="7">
    <w:abstractNumId w:val="4"/>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81"/>
    <w:rsid w:val="003009D1"/>
    <w:rsid w:val="00404DF7"/>
    <w:rsid w:val="00481F9E"/>
    <w:rsid w:val="004B5B81"/>
    <w:rsid w:val="00577F76"/>
    <w:rsid w:val="005B4942"/>
    <w:rsid w:val="008539D7"/>
    <w:rsid w:val="00895103"/>
    <w:rsid w:val="00EB101D"/>
    <w:rsid w:val="00F76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494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B4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494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B4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19462">
      <w:bodyDiv w:val="1"/>
      <w:marLeft w:val="0"/>
      <w:marRight w:val="0"/>
      <w:marTop w:val="0"/>
      <w:marBottom w:val="0"/>
      <w:divBdr>
        <w:top w:val="none" w:sz="0" w:space="0" w:color="auto"/>
        <w:left w:val="none" w:sz="0" w:space="0" w:color="auto"/>
        <w:bottom w:val="none" w:sz="0" w:space="0" w:color="auto"/>
        <w:right w:val="none" w:sz="0" w:space="0" w:color="auto"/>
      </w:divBdr>
      <w:divsChild>
        <w:div w:id="598559237">
          <w:marLeft w:val="420"/>
          <w:marRight w:val="420"/>
          <w:marTop w:val="0"/>
          <w:marBottom w:val="360"/>
          <w:divBdr>
            <w:top w:val="none" w:sz="0" w:space="0" w:color="auto"/>
            <w:left w:val="none" w:sz="0" w:space="0" w:color="auto"/>
            <w:bottom w:val="none" w:sz="0" w:space="0" w:color="auto"/>
            <w:right w:val="none" w:sz="0" w:space="0" w:color="auto"/>
          </w:divBdr>
          <w:divsChild>
            <w:div w:id="1439059490">
              <w:marLeft w:val="0"/>
              <w:marRight w:val="0"/>
              <w:marTop w:val="0"/>
              <w:marBottom w:val="240"/>
              <w:divBdr>
                <w:top w:val="none" w:sz="0" w:space="0" w:color="auto"/>
                <w:left w:val="none" w:sz="0" w:space="0" w:color="auto"/>
                <w:bottom w:val="none" w:sz="0" w:space="0" w:color="auto"/>
                <w:right w:val="none" w:sz="0" w:space="0" w:color="auto"/>
              </w:divBdr>
              <w:divsChild>
                <w:div w:id="174926363">
                  <w:marLeft w:val="0"/>
                  <w:marRight w:val="0"/>
                  <w:marTop w:val="0"/>
                  <w:marBottom w:val="0"/>
                  <w:divBdr>
                    <w:top w:val="none" w:sz="0" w:space="0" w:color="auto"/>
                    <w:left w:val="none" w:sz="0" w:space="0" w:color="auto"/>
                    <w:bottom w:val="none" w:sz="0" w:space="0" w:color="auto"/>
                    <w:right w:val="none" w:sz="0" w:space="0" w:color="auto"/>
                  </w:divBdr>
                  <w:divsChild>
                    <w:div w:id="2109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4894">
              <w:marLeft w:val="0"/>
              <w:marRight w:val="0"/>
              <w:marTop w:val="0"/>
              <w:marBottom w:val="0"/>
              <w:divBdr>
                <w:top w:val="none" w:sz="0" w:space="0" w:color="auto"/>
                <w:left w:val="none" w:sz="0" w:space="0" w:color="auto"/>
                <w:bottom w:val="none" w:sz="0" w:space="0" w:color="auto"/>
                <w:right w:val="none" w:sz="0" w:space="0" w:color="auto"/>
              </w:divBdr>
              <w:divsChild>
                <w:div w:id="71466579">
                  <w:marLeft w:val="0"/>
                  <w:marRight w:val="0"/>
                  <w:marTop w:val="0"/>
                  <w:marBottom w:val="0"/>
                  <w:divBdr>
                    <w:top w:val="none" w:sz="0" w:space="0" w:color="auto"/>
                    <w:left w:val="none" w:sz="0" w:space="0" w:color="auto"/>
                    <w:bottom w:val="none" w:sz="0" w:space="0" w:color="auto"/>
                    <w:right w:val="none" w:sz="0" w:space="0" w:color="auto"/>
                  </w:divBdr>
                  <w:divsChild>
                    <w:div w:id="1511677955">
                      <w:marLeft w:val="0"/>
                      <w:marRight w:val="0"/>
                      <w:marTop w:val="0"/>
                      <w:marBottom w:val="150"/>
                      <w:divBdr>
                        <w:top w:val="none" w:sz="0" w:space="0" w:color="auto"/>
                        <w:left w:val="none" w:sz="0" w:space="0" w:color="auto"/>
                        <w:bottom w:val="none" w:sz="0" w:space="0" w:color="auto"/>
                        <w:right w:val="none" w:sz="0" w:space="0" w:color="auto"/>
                      </w:divBdr>
                      <w:divsChild>
                        <w:div w:id="1798134065">
                          <w:marLeft w:val="0"/>
                          <w:marRight w:val="0"/>
                          <w:marTop w:val="0"/>
                          <w:marBottom w:val="0"/>
                          <w:divBdr>
                            <w:top w:val="none" w:sz="0" w:space="0" w:color="auto"/>
                            <w:left w:val="none" w:sz="0" w:space="0" w:color="auto"/>
                            <w:bottom w:val="none" w:sz="0" w:space="0" w:color="auto"/>
                            <w:right w:val="none" w:sz="0" w:space="0" w:color="auto"/>
                          </w:divBdr>
                          <w:divsChild>
                            <w:div w:id="453790234">
                              <w:marLeft w:val="0"/>
                              <w:marRight w:val="0"/>
                              <w:marTop w:val="0"/>
                              <w:marBottom w:val="0"/>
                              <w:divBdr>
                                <w:top w:val="none" w:sz="0" w:space="0" w:color="auto"/>
                                <w:left w:val="none" w:sz="0" w:space="0" w:color="auto"/>
                                <w:bottom w:val="none" w:sz="0" w:space="0" w:color="auto"/>
                                <w:right w:val="none" w:sz="0" w:space="0" w:color="auto"/>
                              </w:divBdr>
                              <w:divsChild>
                                <w:div w:id="389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7291">
                      <w:marLeft w:val="0"/>
                      <w:marRight w:val="0"/>
                      <w:marTop w:val="0"/>
                      <w:marBottom w:val="0"/>
                      <w:divBdr>
                        <w:top w:val="none" w:sz="0" w:space="0" w:color="auto"/>
                        <w:left w:val="none" w:sz="0" w:space="0" w:color="auto"/>
                        <w:bottom w:val="none" w:sz="0" w:space="0" w:color="auto"/>
                        <w:right w:val="none" w:sz="0" w:space="0" w:color="auto"/>
                      </w:divBdr>
                      <w:divsChild>
                        <w:div w:id="1283531541">
                          <w:marLeft w:val="0"/>
                          <w:marRight w:val="0"/>
                          <w:marTop w:val="0"/>
                          <w:marBottom w:val="0"/>
                          <w:divBdr>
                            <w:top w:val="none" w:sz="0" w:space="0" w:color="auto"/>
                            <w:left w:val="none" w:sz="0" w:space="0" w:color="auto"/>
                            <w:bottom w:val="none" w:sz="0" w:space="0" w:color="auto"/>
                            <w:right w:val="none" w:sz="0" w:space="0" w:color="auto"/>
                          </w:divBdr>
                        </w:div>
                        <w:div w:id="20233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961">
              <w:marLeft w:val="0"/>
              <w:marRight w:val="0"/>
              <w:marTop w:val="0"/>
              <w:marBottom w:val="240"/>
              <w:divBdr>
                <w:top w:val="none" w:sz="0" w:space="0" w:color="auto"/>
                <w:left w:val="none" w:sz="0" w:space="0" w:color="auto"/>
                <w:bottom w:val="none" w:sz="0" w:space="0" w:color="auto"/>
                <w:right w:val="none" w:sz="0" w:space="0" w:color="auto"/>
              </w:divBdr>
              <w:divsChild>
                <w:div w:id="178933254">
                  <w:marLeft w:val="0"/>
                  <w:marRight w:val="0"/>
                  <w:marTop w:val="0"/>
                  <w:marBottom w:val="0"/>
                  <w:divBdr>
                    <w:top w:val="none" w:sz="0" w:space="0" w:color="auto"/>
                    <w:left w:val="none" w:sz="0" w:space="0" w:color="auto"/>
                    <w:bottom w:val="none" w:sz="0" w:space="0" w:color="auto"/>
                    <w:right w:val="none" w:sz="0" w:space="0" w:color="auto"/>
                  </w:divBdr>
                  <w:divsChild>
                    <w:div w:id="6592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4362">
              <w:marLeft w:val="0"/>
              <w:marRight w:val="0"/>
              <w:marTop w:val="0"/>
              <w:marBottom w:val="0"/>
              <w:divBdr>
                <w:top w:val="none" w:sz="0" w:space="0" w:color="auto"/>
                <w:left w:val="none" w:sz="0" w:space="0" w:color="auto"/>
                <w:bottom w:val="none" w:sz="0" w:space="0" w:color="auto"/>
                <w:right w:val="none" w:sz="0" w:space="0" w:color="auto"/>
              </w:divBdr>
              <w:divsChild>
                <w:div w:id="315770998">
                  <w:marLeft w:val="0"/>
                  <w:marRight w:val="0"/>
                  <w:marTop w:val="0"/>
                  <w:marBottom w:val="0"/>
                  <w:divBdr>
                    <w:top w:val="none" w:sz="0" w:space="0" w:color="auto"/>
                    <w:left w:val="none" w:sz="0" w:space="0" w:color="auto"/>
                    <w:bottom w:val="none" w:sz="0" w:space="0" w:color="auto"/>
                    <w:right w:val="none" w:sz="0" w:space="0" w:color="auto"/>
                  </w:divBdr>
                  <w:divsChild>
                    <w:div w:id="615332031">
                      <w:marLeft w:val="0"/>
                      <w:marRight w:val="0"/>
                      <w:marTop w:val="0"/>
                      <w:marBottom w:val="150"/>
                      <w:divBdr>
                        <w:top w:val="none" w:sz="0" w:space="0" w:color="auto"/>
                        <w:left w:val="none" w:sz="0" w:space="0" w:color="auto"/>
                        <w:bottom w:val="none" w:sz="0" w:space="0" w:color="auto"/>
                        <w:right w:val="none" w:sz="0" w:space="0" w:color="auto"/>
                      </w:divBdr>
                      <w:divsChild>
                        <w:div w:id="971137332">
                          <w:marLeft w:val="0"/>
                          <w:marRight w:val="0"/>
                          <w:marTop w:val="0"/>
                          <w:marBottom w:val="0"/>
                          <w:divBdr>
                            <w:top w:val="none" w:sz="0" w:space="0" w:color="auto"/>
                            <w:left w:val="none" w:sz="0" w:space="0" w:color="auto"/>
                            <w:bottom w:val="none" w:sz="0" w:space="0" w:color="auto"/>
                            <w:right w:val="none" w:sz="0" w:space="0" w:color="auto"/>
                          </w:divBdr>
                          <w:divsChild>
                            <w:div w:id="500585549">
                              <w:marLeft w:val="0"/>
                              <w:marRight w:val="0"/>
                              <w:marTop w:val="0"/>
                              <w:marBottom w:val="0"/>
                              <w:divBdr>
                                <w:top w:val="none" w:sz="0" w:space="0" w:color="auto"/>
                                <w:left w:val="none" w:sz="0" w:space="0" w:color="auto"/>
                                <w:bottom w:val="none" w:sz="0" w:space="0" w:color="auto"/>
                                <w:right w:val="none" w:sz="0" w:space="0" w:color="auto"/>
                              </w:divBdr>
                              <w:divsChild>
                                <w:div w:id="9964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89989">
                      <w:marLeft w:val="0"/>
                      <w:marRight w:val="0"/>
                      <w:marTop w:val="0"/>
                      <w:marBottom w:val="0"/>
                      <w:divBdr>
                        <w:top w:val="none" w:sz="0" w:space="0" w:color="auto"/>
                        <w:left w:val="none" w:sz="0" w:space="0" w:color="auto"/>
                        <w:bottom w:val="none" w:sz="0" w:space="0" w:color="auto"/>
                        <w:right w:val="none" w:sz="0" w:space="0" w:color="auto"/>
                      </w:divBdr>
                      <w:divsChild>
                        <w:div w:id="12710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732</Words>
  <Characters>4177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العالمية للحاسبات</dc:creator>
  <cp:keywords/>
  <dc:description/>
  <cp:lastModifiedBy>العالمية للحاسبات</cp:lastModifiedBy>
  <cp:revision>7</cp:revision>
  <dcterms:created xsi:type="dcterms:W3CDTF">2025-09-26T19:07:00Z</dcterms:created>
  <dcterms:modified xsi:type="dcterms:W3CDTF">2025-09-26T20:21:00Z</dcterms:modified>
</cp:coreProperties>
</file>