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3D55" w14:textId="16BE6E06" w:rsidR="00205944" w:rsidRPr="006646FE" w:rsidRDefault="00250BC1" w:rsidP="006646FE">
      <w:pPr>
        <w:spacing w:line="360" w:lineRule="auto"/>
        <w:jc w:val="both"/>
        <w:rPr>
          <w:rFonts w:asciiTheme="majorBidi" w:hAnsiTheme="majorBidi" w:cstheme="majorBidi"/>
          <w:b/>
          <w:bCs/>
          <w:sz w:val="32"/>
          <w:szCs w:val="32"/>
        </w:rPr>
      </w:pPr>
      <w:r w:rsidRPr="005E13C3">
        <w:rPr>
          <w:rFonts w:asciiTheme="majorBidi" w:hAnsiTheme="majorBidi" w:cstheme="majorBidi"/>
          <w:b/>
          <w:bCs/>
          <w:sz w:val="32"/>
          <w:szCs w:val="32"/>
        </w:rPr>
        <w:t xml:space="preserve">Lecture </w:t>
      </w:r>
      <w:r w:rsidR="00580FBA">
        <w:rPr>
          <w:rFonts w:asciiTheme="majorBidi" w:hAnsiTheme="majorBidi" w:cstheme="majorBidi"/>
          <w:b/>
          <w:bCs/>
          <w:sz w:val="32"/>
          <w:szCs w:val="32"/>
        </w:rPr>
        <w:t xml:space="preserve">No.:  </w:t>
      </w:r>
      <w:r w:rsidRPr="005E13C3">
        <w:rPr>
          <w:rFonts w:asciiTheme="majorBidi" w:hAnsiTheme="majorBidi" w:cstheme="majorBidi"/>
          <w:b/>
          <w:bCs/>
          <w:sz w:val="32"/>
          <w:szCs w:val="32"/>
        </w:rPr>
        <w:t xml:space="preserve"> </w:t>
      </w:r>
      <w:r w:rsidR="00BB139C">
        <w:rPr>
          <w:rFonts w:asciiTheme="majorBidi" w:hAnsiTheme="majorBidi" w:cstheme="majorBidi"/>
          <w:b/>
          <w:bCs/>
          <w:i/>
          <w:iCs/>
          <w:sz w:val="36"/>
          <w:szCs w:val="36"/>
        </w:rPr>
        <w:t>3</w:t>
      </w:r>
    </w:p>
    <w:p w14:paraId="288BA755" w14:textId="68842BEF" w:rsidR="00205944" w:rsidRPr="00441D8D" w:rsidRDefault="00205944" w:rsidP="00441D8D">
      <w:pPr>
        <w:spacing w:line="360" w:lineRule="auto"/>
        <w:jc w:val="center"/>
        <w:rPr>
          <w:rFonts w:asciiTheme="majorBidi" w:hAnsiTheme="majorBidi" w:cstheme="majorBidi"/>
          <w:b/>
          <w:bCs/>
          <w:sz w:val="32"/>
          <w:szCs w:val="32"/>
          <w:u w:val="single"/>
        </w:rPr>
      </w:pPr>
      <w:r w:rsidRPr="00205944">
        <w:rPr>
          <w:rFonts w:asciiTheme="majorBidi" w:hAnsiTheme="majorBidi" w:cstheme="majorBidi"/>
          <w:b/>
          <w:bCs/>
          <w:sz w:val="32"/>
          <w:szCs w:val="32"/>
          <w:u w:val="single"/>
        </w:rPr>
        <w:t>The Biomechanics of Human Bone and Development</w:t>
      </w:r>
    </w:p>
    <w:p w14:paraId="109F2B3E" w14:textId="77777777" w:rsidR="003E6F6E" w:rsidRPr="00EF514F" w:rsidRDefault="00205944" w:rsidP="00EF514F">
      <w:pPr>
        <w:spacing w:line="360" w:lineRule="auto"/>
        <w:rPr>
          <w:rFonts w:asciiTheme="majorBidi" w:hAnsiTheme="majorBidi" w:cstheme="majorBidi"/>
          <w:b/>
          <w:bCs/>
          <w:color w:val="4472C4" w:themeColor="accent5"/>
          <w:sz w:val="28"/>
          <w:szCs w:val="28"/>
          <w:u w:val="single"/>
        </w:rPr>
      </w:pPr>
      <w:r w:rsidRPr="00EF514F">
        <w:rPr>
          <w:rFonts w:asciiTheme="majorBidi" w:hAnsiTheme="majorBidi" w:cstheme="majorBidi"/>
          <w:b/>
          <w:bCs/>
          <w:color w:val="4472C4" w:themeColor="accent5"/>
          <w:sz w:val="28"/>
          <w:szCs w:val="28"/>
          <w:u w:val="single"/>
        </w:rPr>
        <w:t>COMPOSITION AND STRUCTURE OF BONE TISSUE</w:t>
      </w:r>
    </w:p>
    <w:p w14:paraId="454AA850" w14:textId="77777777" w:rsidR="00205944" w:rsidRDefault="00205944" w:rsidP="00B123AD">
      <w:pPr>
        <w:spacing w:line="360" w:lineRule="auto"/>
        <w:jc w:val="both"/>
        <w:rPr>
          <w:rFonts w:asciiTheme="majorBidi" w:hAnsiTheme="majorBidi" w:cstheme="majorBidi"/>
          <w:sz w:val="28"/>
          <w:szCs w:val="28"/>
        </w:rPr>
      </w:pPr>
      <w:r w:rsidRPr="00205944">
        <w:rPr>
          <w:rFonts w:asciiTheme="majorBidi" w:hAnsiTheme="majorBidi" w:cstheme="majorBidi"/>
          <w:sz w:val="28"/>
          <w:szCs w:val="28"/>
        </w:rPr>
        <w:t>The material constituents and struc</w:t>
      </w:r>
      <w:r>
        <w:rPr>
          <w:rFonts w:asciiTheme="majorBidi" w:hAnsiTheme="majorBidi" w:cstheme="majorBidi"/>
          <w:sz w:val="28"/>
          <w:szCs w:val="28"/>
        </w:rPr>
        <w:t>tural organization of bone infl</w:t>
      </w:r>
      <w:r w:rsidRPr="00205944">
        <w:rPr>
          <w:rFonts w:asciiTheme="majorBidi" w:hAnsiTheme="majorBidi" w:cstheme="majorBidi"/>
          <w:sz w:val="28"/>
          <w:szCs w:val="28"/>
        </w:rPr>
        <w:t>uence the ways in which bone responds to mechanical loading. The composition and structure of bone yield a material that is strong for its relatively lightweight.</w:t>
      </w:r>
    </w:p>
    <w:p w14:paraId="5C27E724" w14:textId="77777777" w:rsidR="00205944" w:rsidRDefault="00205944" w:rsidP="00B123AD">
      <w:pPr>
        <w:spacing w:line="360" w:lineRule="auto"/>
        <w:jc w:val="both"/>
        <w:rPr>
          <w:rFonts w:asciiTheme="majorBidi" w:hAnsiTheme="majorBidi" w:cstheme="majorBidi"/>
          <w:b/>
          <w:bCs/>
          <w:sz w:val="28"/>
          <w:szCs w:val="28"/>
          <w:u w:val="single"/>
        </w:rPr>
      </w:pPr>
      <w:r w:rsidRPr="00205944">
        <w:rPr>
          <w:rFonts w:asciiTheme="majorBidi" w:hAnsiTheme="majorBidi" w:cstheme="majorBidi"/>
          <w:b/>
          <w:bCs/>
          <w:sz w:val="28"/>
          <w:szCs w:val="28"/>
          <w:u w:val="single"/>
        </w:rPr>
        <w:t>Material Constituents</w:t>
      </w:r>
    </w:p>
    <w:p w14:paraId="01DB475E" w14:textId="77777777" w:rsidR="00205944" w:rsidRDefault="00205944" w:rsidP="00B123AD">
      <w:pPr>
        <w:spacing w:line="360" w:lineRule="auto"/>
        <w:jc w:val="both"/>
        <w:rPr>
          <w:rFonts w:asciiTheme="majorBidi" w:hAnsiTheme="majorBidi" w:cstheme="majorBidi"/>
          <w:sz w:val="28"/>
          <w:szCs w:val="28"/>
        </w:rPr>
      </w:pPr>
      <w:r w:rsidRPr="00A87AB7">
        <w:rPr>
          <w:rFonts w:asciiTheme="majorBidi" w:hAnsiTheme="majorBidi" w:cstheme="majorBidi"/>
          <w:b/>
          <w:bCs/>
          <w:sz w:val="28"/>
          <w:szCs w:val="28"/>
        </w:rPr>
        <w:t>The major building blocks of bone are calcium carbonate, calcium phosphate, collagen, and water.</w:t>
      </w:r>
      <w:r w:rsidRPr="00205944">
        <w:rPr>
          <w:rFonts w:asciiTheme="majorBidi" w:hAnsiTheme="majorBidi" w:cstheme="majorBidi"/>
          <w:sz w:val="28"/>
          <w:szCs w:val="28"/>
        </w:rPr>
        <w:t xml:space="preserve"> The relative percentages of these materials</w:t>
      </w:r>
      <w:r>
        <w:rPr>
          <w:rFonts w:asciiTheme="majorBidi" w:hAnsiTheme="majorBidi" w:cstheme="majorBidi"/>
          <w:sz w:val="28"/>
          <w:szCs w:val="28"/>
        </w:rPr>
        <w:t xml:space="preserve"> </w:t>
      </w:r>
      <w:r w:rsidRPr="00205944">
        <w:rPr>
          <w:rFonts w:asciiTheme="majorBidi" w:hAnsiTheme="majorBidi" w:cstheme="majorBidi"/>
          <w:sz w:val="28"/>
          <w:szCs w:val="28"/>
        </w:rPr>
        <w:t xml:space="preserve">vary with the age and health of the bone. </w:t>
      </w:r>
      <w:r w:rsidRPr="00A87AB7">
        <w:rPr>
          <w:rFonts w:asciiTheme="majorBidi" w:hAnsiTheme="majorBidi" w:cstheme="majorBidi"/>
          <w:b/>
          <w:bCs/>
          <w:sz w:val="28"/>
          <w:szCs w:val="28"/>
        </w:rPr>
        <w:t>Calcium carbonate and calcium phosphate</w:t>
      </w:r>
      <w:r w:rsidRPr="00205944">
        <w:rPr>
          <w:rFonts w:asciiTheme="majorBidi" w:hAnsiTheme="majorBidi" w:cstheme="majorBidi"/>
          <w:sz w:val="28"/>
          <w:szCs w:val="28"/>
        </w:rPr>
        <w:t xml:space="preserve"> generally constitute approximately </w:t>
      </w:r>
      <w:r w:rsidRPr="00A87AB7">
        <w:rPr>
          <w:rFonts w:asciiTheme="majorBidi" w:hAnsiTheme="majorBidi" w:cstheme="majorBidi"/>
          <w:b/>
          <w:bCs/>
          <w:sz w:val="28"/>
          <w:szCs w:val="28"/>
        </w:rPr>
        <w:t>60–70% of dry bone weight</w:t>
      </w:r>
      <w:r w:rsidRPr="00205944">
        <w:rPr>
          <w:rFonts w:asciiTheme="majorBidi" w:hAnsiTheme="majorBidi" w:cstheme="majorBidi"/>
          <w:sz w:val="28"/>
          <w:szCs w:val="28"/>
        </w:rPr>
        <w:t>.</w:t>
      </w:r>
      <w:r>
        <w:rPr>
          <w:rFonts w:asciiTheme="majorBidi" w:hAnsiTheme="majorBidi" w:cstheme="majorBidi"/>
          <w:sz w:val="28"/>
          <w:szCs w:val="28"/>
        </w:rPr>
        <w:t xml:space="preserve"> </w:t>
      </w:r>
      <w:r w:rsidRPr="00205944">
        <w:rPr>
          <w:rFonts w:asciiTheme="majorBidi" w:hAnsiTheme="majorBidi" w:cstheme="majorBidi"/>
          <w:sz w:val="28"/>
          <w:szCs w:val="28"/>
        </w:rPr>
        <w:t xml:space="preserve">These minerals give bone its </w:t>
      </w:r>
      <w:r w:rsidRPr="00A87AB7">
        <w:rPr>
          <w:rFonts w:asciiTheme="majorBidi" w:hAnsiTheme="majorBidi" w:cstheme="majorBidi"/>
          <w:b/>
          <w:bCs/>
          <w:sz w:val="28"/>
          <w:szCs w:val="28"/>
        </w:rPr>
        <w:t>stiffness</w:t>
      </w:r>
      <w:r w:rsidRPr="00205944">
        <w:rPr>
          <w:rFonts w:asciiTheme="majorBidi" w:hAnsiTheme="majorBidi" w:cstheme="majorBidi"/>
          <w:sz w:val="28"/>
          <w:szCs w:val="28"/>
        </w:rPr>
        <w:t xml:space="preserve"> and are the primary determiners of</w:t>
      </w:r>
      <w:r>
        <w:rPr>
          <w:rFonts w:asciiTheme="majorBidi" w:hAnsiTheme="majorBidi" w:cstheme="majorBidi"/>
          <w:sz w:val="28"/>
          <w:szCs w:val="28"/>
        </w:rPr>
        <w:t xml:space="preserve"> </w:t>
      </w:r>
      <w:r w:rsidRPr="00205944">
        <w:rPr>
          <w:rFonts w:asciiTheme="majorBidi" w:hAnsiTheme="majorBidi" w:cstheme="majorBidi"/>
          <w:sz w:val="28"/>
          <w:szCs w:val="28"/>
        </w:rPr>
        <w:t>its compressive strength. Other minerals, including magnesium, sodium,</w:t>
      </w:r>
      <w:r>
        <w:rPr>
          <w:rFonts w:asciiTheme="majorBidi" w:hAnsiTheme="majorBidi" w:cstheme="majorBidi"/>
          <w:sz w:val="28"/>
          <w:szCs w:val="28"/>
        </w:rPr>
        <w:t xml:space="preserve"> </w:t>
      </w:r>
      <w:r w:rsidRPr="00205944">
        <w:rPr>
          <w:rFonts w:asciiTheme="majorBidi" w:hAnsiTheme="majorBidi" w:cstheme="majorBidi"/>
          <w:sz w:val="28"/>
          <w:szCs w:val="28"/>
        </w:rPr>
        <w:t>and fluoride, also have vital structural and metabolic roles in bone growth</w:t>
      </w:r>
      <w:r>
        <w:rPr>
          <w:rFonts w:asciiTheme="majorBidi" w:hAnsiTheme="majorBidi" w:cstheme="majorBidi"/>
          <w:sz w:val="28"/>
          <w:szCs w:val="28"/>
        </w:rPr>
        <w:t xml:space="preserve"> </w:t>
      </w:r>
      <w:r w:rsidRPr="00205944">
        <w:rPr>
          <w:rFonts w:asciiTheme="majorBidi" w:hAnsiTheme="majorBidi" w:cstheme="majorBidi"/>
          <w:sz w:val="28"/>
          <w:szCs w:val="28"/>
        </w:rPr>
        <w:t>and development. Collagen is a protein that provides bone with flexibility</w:t>
      </w:r>
      <w:r>
        <w:rPr>
          <w:rFonts w:asciiTheme="majorBidi" w:hAnsiTheme="majorBidi" w:cstheme="majorBidi"/>
          <w:sz w:val="28"/>
          <w:szCs w:val="28"/>
        </w:rPr>
        <w:t xml:space="preserve"> </w:t>
      </w:r>
      <w:r w:rsidRPr="00205944">
        <w:rPr>
          <w:rFonts w:asciiTheme="majorBidi" w:hAnsiTheme="majorBidi" w:cstheme="majorBidi"/>
          <w:sz w:val="28"/>
          <w:szCs w:val="28"/>
        </w:rPr>
        <w:t>and contributes to its tensile strength.</w:t>
      </w:r>
      <w:r>
        <w:rPr>
          <w:rFonts w:asciiTheme="majorBidi" w:hAnsiTheme="majorBidi" w:cstheme="majorBidi"/>
          <w:sz w:val="28"/>
          <w:szCs w:val="28"/>
        </w:rPr>
        <w:t xml:space="preserve"> </w:t>
      </w:r>
      <w:r w:rsidRPr="00205944">
        <w:rPr>
          <w:rFonts w:asciiTheme="majorBidi" w:hAnsiTheme="majorBidi" w:cstheme="majorBidi"/>
          <w:sz w:val="28"/>
          <w:szCs w:val="28"/>
        </w:rPr>
        <w:t xml:space="preserve">The </w:t>
      </w:r>
      <w:r w:rsidRPr="00200342">
        <w:rPr>
          <w:rFonts w:asciiTheme="majorBidi" w:hAnsiTheme="majorBidi" w:cstheme="majorBidi"/>
          <w:b/>
          <w:bCs/>
          <w:sz w:val="28"/>
          <w:szCs w:val="28"/>
        </w:rPr>
        <w:t>water</w:t>
      </w:r>
      <w:r w:rsidRPr="00205944">
        <w:rPr>
          <w:rFonts w:asciiTheme="majorBidi" w:hAnsiTheme="majorBidi" w:cstheme="majorBidi"/>
          <w:sz w:val="28"/>
          <w:szCs w:val="28"/>
        </w:rPr>
        <w:t xml:space="preserve"> content of bone makes up approximately </w:t>
      </w:r>
      <w:r w:rsidRPr="00200342">
        <w:rPr>
          <w:rFonts w:asciiTheme="majorBidi" w:hAnsiTheme="majorBidi" w:cstheme="majorBidi"/>
          <w:b/>
          <w:bCs/>
          <w:sz w:val="28"/>
          <w:szCs w:val="28"/>
        </w:rPr>
        <w:t>25–30%</w:t>
      </w:r>
      <w:r w:rsidRPr="00205944">
        <w:rPr>
          <w:rFonts w:asciiTheme="majorBidi" w:hAnsiTheme="majorBidi" w:cstheme="majorBidi"/>
          <w:sz w:val="28"/>
          <w:szCs w:val="28"/>
        </w:rPr>
        <w:t xml:space="preserve"> of total</w:t>
      </w:r>
      <w:r>
        <w:rPr>
          <w:rFonts w:asciiTheme="majorBidi" w:hAnsiTheme="majorBidi" w:cstheme="majorBidi"/>
          <w:sz w:val="28"/>
          <w:szCs w:val="28"/>
        </w:rPr>
        <w:t xml:space="preserve"> </w:t>
      </w:r>
      <w:r w:rsidRPr="00205944">
        <w:rPr>
          <w:rFonts w:asciiTheme="majorBidi" w:hAnsiTheme="majorBidi" w:cstheme="majorBidi"/>
          <w:sz w:val="28"/>
          <w:szCs w:val="28"/>
        </w:rPr>
        <w:t>bone weight. The water present in bone tissue is an important contributor</w:t>
      </w:r>
      <w:r>
        <w:rPr>
          <w:rFonts w:asciiTheme="majorBidi" w:hAnsiTheme="majorBidi" w:cstheme="majorBidi"/>
          <w:sz w:val="28"/>
          <w:szCs w:val="28"/>
        </w:rPr>
        <w:t xml:space="preserve"> </w:t>
      </w:r>
      <w:r w:rsidRPr="00205944">
        <w:rPr>
          <w:rFonts w:asciiTheme="majorBidi" w:hAnsiTheme="majorBidi" w:cstheme="majorBidi"/>
          <w:sz w:val="28"/>
          <w:szCs w:val="28"/>
        </w:rPr>
        <w:t>to bone strength. For this reason, scientists and engineers studying the</w:t>
      </w:r>
      <w:r>
        <w:rPr>
          <w:rFonts w:asciiTheme="majorBidi" w:hAnsiTheme="majorBidi" w:cstheme="majorBidi"/>
          <w:sz w:val="28"/>
          <w:szCs w:val="28"/>
        </w:rPr>
        <w:t xml:space="preserve"> </w:t>
      </w:r>
      <w:r w:rsidRPr="00205944">
        <w:rPr>
          <w:rFonts w:asciiTheme="majorBidi" w:hAnsiTheme="majorBidi" w:cstheme="majorBidi"/>
          <w:sz w:val="28"/>
          <w:szCs w:val="28"/>
        </w:rPr>
        <w:t>material properties of different types of bone tissue must ensure that the</w:t>
      </w:r>
      <w:r>
        <w:rPr>
          <w:rFonts w:asciiTheme="majorBidi" w:hAnsiTheme="majorBidi" w:cstheme="majorBidi"/>
          <w:sz w:val="28"/>
          <w:szCs w:val="28"/>
        </w:rPr>
        <w:t xml:space="preserve"> </w:t>
      </w:r>
      <w:r w:rsidRPr="00205944">
        <w:rPr>
          <w:rFonts w:asciiTheme="majorBidi" w:hAnsiTheme="majorBidi" w:cstheme="majorBidi"/>
          <w:sz w:val="28"/>
          <w:szCs w:val="28"/>
        </w:rPr>
        <w:t>bone specimens they are testing do not become dehydrated</w:t>
      </w:r>
      <w:r>
        <w:rPr>
          <w:rFonts w:asciiTheme="majorBidi" w:hAnsiTheme="majorBidi" w:cstheme="majorBidi"/>
          <w:sz w:val="28"/>
          <w:szCs w:val="28"/>
        </w:rPr>
        <w:t>.</w:t>
      </w:r>
    </w:p>
    <w:p w14:paraId="544D9B38" w14:textId="77777777" w:rsidR="00205944" w:rsidRPr="00205944" w:rsidRDefault="00205944" w:rsidP="00B123AD">
      <w:pPr>
        <w:spacing w:line="360" w:lineRule="auto"/>
        <w:jc w:val="both"/>
        <w:rPr>
          <w:rFonts w:asciiTheme="majorBidi" w:hAnsiTheme="majorBidi" w:cstheme="majorBidi"/>
          <w:b/>
          <w:bCs/>
          <w:sz w:val="28"/>
          <w:szCs w:val="28"/>
          <w:u w:val="single"/>
        </w:rPr>
      </w:pPr>
      <w:r w:rsidRPr="00205944">
        <w:rPr>
          <w:rFonts w:asciiTheme="majorBidi" w:hAnsiTheme="majorBidi" w:cstheme="majorBidi"/>
          <w:b/>
          <w:bCs/>
          <w:sz w:val="28"/>
          <w:szCs w:val="28"/>
          <w:u w:val="single"/>
        </w:rPr>
        <w:t>Structural Organization</w:t>
      </w:r>
    </w:p>
    <w:p w14:paraId="4048846B" w14:textId="77777777" w:rsidR="00205944" w:rsidRDefault="00205944" w:rsidP="00B123AD">
      <w:pPr>
        <w:spacing w:line="360" w:lineRule="auto"/>
        <w:jc w:val="both"/>
        <w:rPr>
          <w:rFonts w:asciiTheme="majorBidi" w:hAnsiTheme="majorBidi" w:cstheme="majorBidi"/>
          <w:sz w:val="28"/>
          <w:szCs w:val="28"/>
        </w:rPr>
      </w:pPr>
      <w:r w:rsidRPr="00205944">
        <w:rPr>
          <w:rFonts w:asciiTheme="majorBidi" w:hAnsiTheme="majorBidi" w:cstheme="majorBidi"/>
          <w:sz w:val="28"/>
          <w:szCs w:val="28"/>
        </w:rPr>
        <w:t>The relative percentage of bone mineralization varies not only with</w:t>
      </w:r>
      <w:r>
        <w:rPr>
          <w:rFonts w:asciiTheme="majorBidi" w:hAnsiTheme="majorBidi" w:cstheme="majorBidi"/>
          <w:sz w:val="28"/>
          <w:szCs w:val="28"/>
        </w:rPr>
        <w:t xml:space="preserve"> </w:t>
      </w:r>
      <w:r w:rsidRPr="00205944">
        <w:rPr>
          <w:rFonts w:asciiTheme="majorBidi" w:hAnsiTheme="majorBidi" w:cstheme="majorBidi"/>
          <w:sz w:val="28"/>
          <w:szCs w:val="28"/>
        </w:rPr>
        <w:t xml:space="preserve">the age of the individual but </w:t>
      </w:r>
      <w:r>
        <w:rPr>
          <w:rFonts w:asciiTheme="majorBidi" w:hAnsiTheme="majorBidi" w:cstheme="majorBidi"/>
          <w:sz w:val="28"/>
          <w:szCs w:val="28"/>
        </w:rPr>
        <w:t>also with the specifi</w:t>
      </w:r>
      <w:r w:rsidRPr="00205944">
        <w:rPr>
          <w:rFonts w:asciiTheme="majorBidi" w:hAnsiTheme="majorBidi" w:cstheme="majorBidi"/>
          <w:sz w:val="28"/>
          <w:szCs w:val="28"/>
        </w:rPr>
        <w:t>c bone in the body.</w:t>
      </w:r>
      <w:r>
        <w:rPr>
          <w:rFonts w:asciiTheme="majorBidi" w:hAnsiTheme="majorBidi" w:cstheme="majorBidi"/>
          <w:sz w:val="28"/>
          <w:szCs w:val="28"/>
        </w:rPr>
        <w:t xml:space="preserve"> </w:t>
      </w:r>
      <w:r w:rsidRPr="00205944">
        <w:rPr>
          <w:rFonts w:asciiTheme="majorBidi" w:hAnsiTheme="majorBidi" w:cstheme="majorBidi"/>
          <w:sz w:val="28"/>
          <w:szCs w:val="28"/>
        </w:rPr>
        <w:t xml:space="preserve">Some bones are </w:t>
      </w:r>
      <w:r w:rsidRPr="00205944">
        <w:rPr>
          <w:rFonts w:asciiTheme="majorBidi" w:hAnsiTheme="majorBidi" w:cstheme="majorBidi"/>
          <w:sz w:val="28"/>
          <w:szCs w:val="28"/>
        </w:rPr>
        <w:lastRenderedPageBreak/>
        <w:t xml:space="preserve">more porous than others. </w:t>
      </w:r>
      <w:r w:rsidRPr="004247B4">
        <w:rPr>
          <w:rFonts w:asciiTheme="majorBidi" w:hAnsiTheme="majorBidi" w:cstheme="majorBidi"/>
          <w:b/>
          <w:bCs/>
          <w:sz w:val="28"/>
          <w:szCs w:val="28"/>
        </w:rPr>
        <w:t>The more porous the bone, the smaller the proportion of calcium phosphate and calcium carbonate, and the greater the proportion of nonmineralized tissue</w:t>
      </w:r>
      <w:r w:rsidRPr="00205944">
        <w:rPr>
          <w:rFonts w:asciiTheme="majorBidi" w:hAnsiTheme="majorBidi" w:cstheme="majorBidi"/>
          <w:sz w:val="28"/>
          <w:szCs w:val="28"/>
        </w:rPr>
        <w:t>. Bone tissue</w:t>
      </w:r>
      <w:r>
        <w:rPr>
          <w:rFonts w:asciiTheme="majorBidi" w:hAnsiTheme="majorBidi" w:cstheme="majorBidi"/>
          <w:sz w:val="28"/>
          <w:szCs w:val="28"/>
        </w:rPr>
        <w:t xml:space="preserve"> </w:t>
      </w:r>
      <w:r w:rsidRPr="00205944">
        <w:rPr>
          <w:rFonts w:asciiTheme="majorBidi" w:hAnsiTheme="majorBidi" w:cstheme="majorBidi"/>
          <w:sz w:val="28"/>
          <w:szCs w:val="28"/>
        </w:rPr>
        <w:t>has been</w:t>
      </w:r>
      <w:r>
        <w:rPr>
          <w:rFonts w:asciiTheme="majorBidi" w:hAnsiTheme="majorBidi" w:cstheme="majorBidi"/>
          <w:sz w:val="28"/>
          <w:szCs w:val="28"/>
        </w:rPr>
        <w:t xml:space="preserve"> classifi</w:t>
      </w:r>
      <w:r w:rsidRPr="00205944">
        <w:rPr>
          <w:rFonts w:asciiTheme="majorBidi" w:hAnsiTheme="majorBidi" w:cstheme="majorBidi"/>
          <w:sz w:val="28"/>
          <w:szCs w:val="28"/>
        </w:rPr>
        <w:t>ed into two categor</w:t>
      </w:r>
      <w:r>
        <w:rPr>
          <w:rFonts w:asciiTheme="majorBidi" w:hAnsiTheme="majorBidi" w:cstheme="majorBidi"/>
          <w:sz w:val="28"/>
          <w:szCs w:val="28"/>
        </w:rPr>
        <w:t xml:space="preserve">ies based on porosity (Figure </w:t>
      </w:r>
      <w:r w:rsidRPr="00205944">
        <w:rPr>
          <w:rFonts w:asciiTheme="majorBidi" w:hAnsiTheme="majorBidi" w:cstheme="majorBidi"/>
          <w:sz w:val="28"/>
          <w:szCs w:val="28"/>
        </w:rPr>
        <w:t>1).</w:t>
      </w:r>
      <w:r>
        <w:rPr>
          <w:rFonts w:asciiTheme="majorBidi" w:hAnsiTheme="majorBidi" w:cstheme="majorBidi"/>
          <w:sz w:val="28"/>
          <w:szCs w:val="28"/>
        </w:rPr>
        <w:t xml:space="preserve"> </w:t>
      </w:r>
      <w:r w:rsidRPr="00205944">
        <w:rPr>
          <w:rFonts w:asciiTheme="majorBidi" w:hAnsiTheme="majorBidi" w:cstheme="majorBidi"/>
          <w:sz w:val="28"/>
          <w:szCs w:val="28"/>
        </w:rPr>
        <w:t>If the porosity is low, with 5–30% of bone volume occupied by nonmineralized</w:t>
      </w:r>
      <w:r>
        <w:rPr>
          <w:rFonts w:asciiTheme="majorBidi" w:hAnsiTheme="majorBidi" w:cstheme="majorBidi"/>
          <w:sz w:val="28"/>
          <w:szCs w:val="28"/>
        </w:rPr>
        <w:t xml:space="preserve"> </w:t>
      </w:r>
      <w:r w:rsidRPr="00205944">
        <w:rPr>
          <w:rFonts w:asciiTheme="majorBidi" w:hAnsiTheme="majorBidi" w:cstheme="majorBidi"/>
          <w:sz w:val="28"/>
          <w:szCs w:val="28"/>
        </w:rPr>
        <w:t xml:space="preserve">tissue, the tissue is termed </w:t>
      </w:r>
      <w:r w:rsidRPr="00B0433A">
        <w:rPr>
          <w:rFonts w:asciiTheme="majorBidi" w:hAnsiTheme="majorBidi" w:cstheme="majorBidi"/>
          <w:b/>
          <w:bCs/>
          <w:sz w:val="28"/>
          <w:szCs w:val="28"/>
        </w:rPr>
        <w:t>cortical bone</w:t>
      </w:r>
      <w:r w:rsidRPr="00205944">
        <w:rPr>
          <w:rFonts w:asciiTheme="majorBidi" w:hAnsiTheme="majorBidi" w:cstheme="majorBidi"/>
          <w:sz w:val="28"/>
          <w:szCs w:val="28"/>
        </w:rPr>
        <w:t>. Bone tissue with a</w:t>
      </w:r>
      <w:r>
        <w:rPr>
          <w:rFonts w:asciiTheme="majorBidi" w:hAnsiTheme="majorBidi" w:cstheme="majorBidi"/>
          <w:sz w:val="28"/>
          <w:szCs w:val="28"/>
        </w:rPr>
        <w:t xml:space="preserve"> </w:t>
      </w:r>
      <w:r w:rsidRPr="00205944">
        <w:rPr>
          <w:rFonts w:asciiTheme="majorBidi" w:hAnsiTheme="majorBidi" w:cstheme="majorBidi"/>
          <w:sz w:val="28"/>
          <w:szCs w:val="28"/>
        </w:rPr>
        <w:t>relatively high porosity, with 30% to greater than 90% of bone volume</w:t>
      </w:r>
      <w:r>
        <w:rPr>
          <w:rFonts w:asciiTheme="majorBidi" w:hAnsiTheme="majorBidi" w:cstheme="majorBidi"/>
          <w:sz w:val="28"/>
          <w:szCs w:val="28"/>
        </w:rPr>
        <w:t xml:space="preserve"> </w:t>
      </w:r>
      <w:r w:rsidRPr="00205944">
        <w:rPr>
          <w:rFonts w:asciiTheme="majorBidi" w:hAnsiTheme="majorBidi" w:cstheme="majorBidi"/>
          <w:sz w:val="28"/>
          <w:szCs w:val="28"/>
        </w:rPr>
        <w:t xml:space="preserve">occupied by nonmineralized tissue, is known as </w:t>
      </w:r>
      <w:r w:rsidRPr="00B0433A">
        <w:rPr>
          <w:rFonts w:asciiTheme="majorBidi" w:hAnsiTheme="majorBidi" w:cstheme="majorBidi"/>
          <w:b/>
          <w:bCs/>
          <w:sz w:val="28"/>
          <w:szCs w:val="28"/>
        </w:rPr>
        <w:t>spongy, cancellous, or</w:t>
      </w:r>
      <w:r w:rsidR="004D7CD6">
        <w:rPr>
          <w:rFonts w:asciiTheme="majorBidi" w:hAnsiTheme="majorBidi" w:cstheme="majorBidi"/>
          <w:b/>
          <w:bCs/>
          <w:sz w:val="28"/>
          <w:szCs w:val="28"/>
        </w:rPr>
        <w:t xml:space="preserve"> </w:t>
      </w:r>
      <w:r w:rsidRPr="00B0433A">
        <w:rPr>
          <w:rFonts w:asciiTheme="majorBidi" w:hAnsiTheme="majorBidi" w:cstheme="majorBidi"/>
          <w:b/>
          <w:bCs/>
          <w:sz w:val="28"/>
          <w:szCs w:val="28"/>
        </w:rPr>
        <w:t>trabecular bone</w:t>
      </w:r>
      <w:r w:rsidRPr="00205944">
        <w:rPr>
          <w:rFonts w:asciiTheme="majorBidi" w:hAnsiTheme="majorBidi" w:cstheme="majorBidi"/>
          <w:sz w:val="28"/>
          <w:szCs w:val="28"/>
        </w:rPr>
        <w:t>. Trabecular bone has a</w:t>
      </w:r>
      <w:r w:rsidR="00B0433A">
        <w:rPr>
          <w:rFonts w:asciiTheme="majorBidi" w:hAnsiTheme="majorBidi" w:cstheme="majorBidi"/>
          <w:sz w:val="28"/>
          <w:szCs w:val="28"/>
        </w:rPr>
        <w:t xml:space="preserve"> </w:t>
      </w:r>
      <w:r w:rsidRPr="00205944">
        <w:rPr>
          <w:rFonts w:asciiTheme="majorBidi" w:hAnsiTheme="majorBidi" w:cstheme="majorBidi"/>
          <w:sz w:val="28"/>
          <w:szCs w:val="28"/>
        </w:rPr>
        <w:t>honeycomb structure with mineralized</w:t>
      </w:r>
      <w:r w:rsidR="00B0433A">
        <w:rPr>
          <w:rFonts w:asciiTheme="majorBidi" w:hAnsiTheme="majorBidi" w:cstheme="majorBidi"/>
          <w:sz w:val="28"/>
          <w:szCs w:val="28"/>
        </w:rPr>
        <w:t xml:space="preserve"> </w:t>
      </w:r>
      <w:r w:rsidRPr="00205944">
        <w:rPr>
          <w:rFonts w:asciiTheme="majorBidi" w:hAnsiTheme="majorBidi" w:cstheme="majorBidi"/>
          <w:sz w:val="28"/>
          <w:szCs w:val="28"/>
        </w:rPr>
        <w:t>vertical and horizontal bars, called trabeculae, forming cells</w:t>
      </w:r>
      <w:r w:rsidR="00B0433A">
        <w:rPr>
          <w:rFonts w:asciiTheme="majorBidi" w:hAnsiTheme="majorBidi" w:cstheme="majorBidi"/>
          <w:sz w:val="28"/>
          <w:szCs w:val="28"/>
        </w:rPr>
        <w:t xml:space="preserve"> fi</w:t>
      </w:r>
      <w:r w:rsidRPr="00205944">
        <w:rPr>
          <w:rFonts w:asciiTheme="majorBidi" w:hAnsiTheme="majorBidi" w:cstheme="majorBidi"/>
          <w:sz w:val="28"/>
          <w:szCs w:val="28"/>
        </w:rPr>
        <w:t>lled with marrow and fat.</w:t>
      </w:r>
    </w:p>
    <w:p w14:paraId="390CDBE2" w14:textId="77777777" w:rsidR="00B123AD" w:rsidRDefault="00B123AD" w:rsidP="00B123AD">
      <w:pPr>
        <w:spacing w:line="360" w:lineRule="auto"/>
        <w:jc w:val="both"/>
        <w:rPr>
          <w:rFonts w:asciiTheme="majorBidi" w:hAnsiTheme="majorBidi" w:cstheme="majorBidi"/>
          <w:sz w:val="28"/>
          <w:szCs w:val="28"/>
        </w:rPr>
      </w:pPr>
      <w:r w:rsidRPr="00B0433A">
        <w:rPr>
          <w:rFonts w:asciiTheme="majorBidi" w:hAnsiTheme="majorBidi" w:cstheme="majorBidi"/>
          <w:sz w:val="28"/>
          <w:szCs w:val="28"/>
        </w:rPr>
        <w:t>The porosity of bone is of interest because it directly affects the mechanical</w:t>
      </w:r>
      <w:r>
        <w:rPr>
          <w:rFonts w:asciiTheme="majorBidi" w:hAnsiTheme="majorBidi" w:cstheme="majorBidi"/>
          <w:sz w:val="28"/>
          <w:szCs w:val="28"/>
        </w:rPr>
        <w:t xml:space="preserve"> </w:t>
      </w:r>
      <w:r w:rsidRPr="00B0433A">
        <w:rPr>
          <w:rFonts w:asciiTheme="majorBidi" w:hAnsiTheme="majorBidi" w:cstheme="majorBidi"/>
          <w:sz w:val="28"/>
          <w:szCs w:val="28"/>
        </w:rPr>
        <w:t xml:space="preserve">characteristics of the tissue. </w:t>
      </w:r>
      <w:r w:rsidRPr="00265244">
        <w:rPr>
          <w:rFonts w:asciiTheme="majorBidi" w:hAnsiTheme="majorBidi" w:cstheme="majorBidi"/>
          <w:b/>
          <w:bCs/>
          <w:sz w:val="28"/>
          <w:szCs w:val="28"/>
        </w:rPr>
        <w:t>With its higher mineral content, cortical bone is stiffer,</w:t>
      </w:r>
      <w:r w:rsidRPr="00B0433A">
        <w:rPr>
          <w:rFonts w:asciiTheme="majorBidi" w:hAnsiTheme="majorBidi" w:cstheme="majorBidi"/>
          <w:sz w:val="28"/>
          <w:szCs w:val="28"/>
        </w:rPr>
        <w:t xml:space="preserve"> so that it can withstand greater stress, but less</w:t>
      </w:r>
      <w:r>
        <w:rPr>
          <w:rFonts w:asciiTheme="majorBidi" w:hAnsiTheme="majorBidi" w:cstheme="majorBidi"/>
          <w:sz w:val="28"/>
          <w:szCs w:val="28"/>
        </w:rPr>
        <w:t xml:space="preserve"> </w:t>
      </w:r>
      <w:r w:rsidRPr="00B0433A">
        <w:rPr>
          <w:rFonts w:asciiTheme="majorBidi" w:hAnsiTheme="majorBidi" w:cstheme="majorBidi"/>
          <w:sz w:val="28"/>
          <w:szCs w:val="28"/>
        </w:rPr>
        <w:t xml:space="preserve">strain or relative deformation, than trabecular bone. </w:t>
      </w:r>
      <w:r w:rsidRPr="00265244">
        <w:rPr>
          <w:rFonts w:asciiTheme="majorBidi" w:hAnsiTheme="majorBidi" w:cstheme="majorBidi"/>
          <w:b/>
          <w:bCs/>
          <w:sz w:val="28"/>
          <w:szCs w:val="28"/>
        </w:rPr>
        <w:t>Because trabecular bone is spongier than cortical bone, it can undergo more strain before fracturing.</w:t>
      </w:r>
    </w:p>
    <w:p w14:paraId="3D5C2CDE" w14:textId="77777777" w:rsidR="00B123AD" w:rsidRDefault="00B123AD" w:rsidP="00B123AD">
      <w:pPr>
        <w:spacing w:line="360" w:lineRule="auto"/>
        <w:jc w:val="both"/>
        <w:rPr>
          <w:rFonts w:asciiTheme="majorBidi" w:hAnsiTheme="majorBidi" w:cstheme="maj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B0433A" w14:paraId="5EBF3B25" w14:textId="77777777" w:rsidTr="00687932">
        <w:tc>
          <w:tcPr>
            <w:tcW w:w="8630" w:type="dxa"/>
          </w:tcPr>
          <w:p w14:paraId="14320A3B" w14:textId="77777777" w:rsidR="00B0433A" w:rsidRDefault="00B0433A" w:rsidP="00B123AD">
            <w:pPr>
              <w:spacing w:line="360" w:lineRule="auto"/>
              <w:jc w:val="center"/>
              <w:rPr>
                <w:rFonts w:asciiTheme="majorBidi" w:hAnsiTheme="majorBidi" w:cstheme="majorBidi"/>
                <w:sz w:val="28"/>
                <w:szCs w:val="28"/>
              </w:rPr>
            </w:pPr>
            <w:r w:rsidRPr="00B0433A">
              <w:rPr>
                <w:rFonts w:asciiTheme="majorBidi" w:hAnsiTheme="majorBidi" w:cstheme="majorBidi"/>
                <w:noProof/>
                <w:sz w:val="28"/>
                <w:szCs w:val="28"/>
              </w:rPr>
              <w:lastRenderedPageBreak/>
              <w:drawing>
                <wp:inline distT="0" distB="0" distL="0" distR="0" wp14:anchorId="6B0B3C26" wp14:editId="290F734B">
                  <wp:extent cx="5478145" cy="421449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4214495"/>
                          </a:xfrm>
                          <a:prstGeom prst="rect">
                            <a:avLst/>
                          </a:prstGeom>
                          <a:noFill/>
                          <a:ln>
                            <a:noFill/>
                          </a:ln>
                        </pic:spPr>
                      </pic:pic>
                    </a:graphicData>
                  </a:graphic>
                </wp:inline>
              </w:drawing>
            </w:r>
          </w:p>
        </w:tc>
      </w:tr>
      <w:tr w:rsidR="00B0433A" w14:paraId="45306C0B" w14:textId="77777777" w:rsidTr="00687932">
        <w:tc>
          <w:tcPr>
            <w:tcW w:w="8630" w:type="dxa"/>
          </w:tcPr>
          <w:p w14:paraId="694CDFBE" w14:textId="77777777" w:rsidR="00B0433A" w:rsidRDefault="00B0433A" w:rsidP="004247B4">
            <w:pPr>
              <w:spacing w:line="360" w:lineRule="auto"/>
              <w:jc w:val="center"/>
              <w:rPr>
                <w:rFonts w:asciiTheme="majorBidi" w:hAnsiTheme="majorBidi" w:cstheme="majorBidi"/>
                <w:sz w:val="28"/>
                <w:szCs w:val="28"/>
              </w:rPr>
            </w:pPr>
            <w:r w:rsidRPr="00B0433A">
              <w:rPr>
                <w:rFonts w:asciiTheme="majorBidi" w:hAnsiTheme="majorBidi" w:cstheme="majorBidi"/>
                <w:b/>
                <w:bCs/>
                <w:sz w:val="28"/>
                <w:szCs w:val="28"/>
              </w:rPr>
              <w:t>Figure 1:</w:t>
            </w:r>
            <w:r>
              <w:rPr>
                <w:rFonts w:asciiTheme="majorBidi" w:hAnsiTheme="majorBidi" w:cstheme="majorBidi"/>
                <w:sz w:val="28"/>
                <w:szCs w:val="28"/>
              </w:rPr>
              <w:t xml:space="preserve"> </w:t>
            </w:r>
            <w:r w:rsidRPr="00B0433A">
              <w:rPr>
                <w:rFonts w:asciiTheme="majorBidi" w:hAnsiTheme="majorBidi" w:cstheme="majorBidi"/>
                <w:sz w:val="28"/>
                <w:szCs w:val="28"/>
              </w:rPr>
              <w:t>Structures of cortical and</w:t>
            </w:r>
            <w:r>
              <w:rPr>
                <w:rFonts w:asciiTheme="majorBidi" w:hAnsiTheme="majorBidi" w:cstheme="majorBidi"/>
                <w:sz w:val="28"/>
                <w:szCs w:val="28"/>
              </w:rPr>
              <w:t xml:space="preserve"> </w:t>
            </w:r>
            <w:r w:rsidRPr="00B0433A">
              <w:rPr>
                <w:rFonts w:asciiTheme="majorBidi" w:hAnsiTheme="majorBidi" w:cstheme="majorBidi"/>
                <w:sz w:val="28"/>
                <w:szCs w:val="28"/>
              </w:rPr>
              <w:t>trabecular bone.</w:t>
            </w:r>
          </w:p>
        </w:tc>
      </w:tr>
    </w:tbl>
    <w:p w14:paraId="6DADAAAD" w14:textId="77777777" w:rsidR="00B0433A" w:rsidRDefault="00B0433A" w:rsidP="00B123AD">
      <w:pPr>
        <w:spacing w:line="360" w:lineRule="auto"/>
        <w:jc w:val="both"/>
        <w:rPr>
          <w:rFonts w:asciiTheme="majorBidi" w:hAnsiTheme="majorBidi" w:cstheme="majorBidi"/>
          <w:sz w:val="28"/>
          <w:szCs w:val="28"/>
        </w:rPr>
      </w:pPr>
    </w:p>
    <w:p w14:paraId="3A799008" w14:textId="77777777" w:rsidR="00B0433A" w:rsidRPr="00265244" w:rsidRDefault="00B0433A" w:rsidP="00B123AD">
      <w:pPr>
        <w:spacing w:line="360" w:lineRule="auto"/>
        <w:jc w:val="both"/>
        <w:rPr>
          <w:rFonts w:asciiTheme="majorBidi" w:hAnsiTheme="majorBidi" w:cstheme="majorBidi"/>
          <w:b/>
          <w:bCs/>
          <w:sz w:val="28"/>
          <w:szCs w:val="28"/>
        </w:rPr>
      </w:pPr>
      <w:r w:rsidRPr="00B0433A">
        <w:rPr>
          <w:rFonts w:asciiTheme="majorBidi" w:hAnsiTheme="majorBidi" w:cstheme="majorBidi"/>
          <w:sz w:val="28"/>
          <w:szCs w:val="28"/>
        </w:rPr>
        <w:t xml:space="preserve">The function of a given bone determines its structure. </w:t>
      </w:r>
      <w:r w:rsidRPr="00265244">
        <w:rPr>
          <w:rFonts w:asciiTheme="majorBidi" w:hAnsiTheme="majorBidi" w:cstheme="majorBidi"/>
          <w:b/>
          <w:bCs/>
          <w:sz w:val="28"/>
          <w:szCs w:val="28"/>
        </w:rPr>
        <w:t xml:space="preserve">The shafts of the long bones are composed of strong cortical bone. </w:t>
      </w:r>
      <w:r w:rsidRPr="00B0433A">
        <w:rPr>
          <w:rFonts w:asciiTheme="majorBidi" w:hAnsiTheme="majorBidi" w:cstheme="majorBidi"/>
          <w:sz w:val="28"/>
          <w:szCs w:val="28"/>
        </w:rPr>
        <w:t>The relatively high</w:t>
      </w:r>
      <w:r>
        <w:rPr>
          <w:rFonts w:asciiTheme="majorBidi" w:hAnsiTheme="majorBidi" w:cstheme="majorBidi"/>
          <w:sz w:val="28"/>
          <w:szCs w:val="28"/>
        </w:rPr>
        <w:t xml:space="preserve"> </w:t>
      </w:r>
      <w:r w:rsidRPr="00B0433A">
        <w:rPr>
          <w:rFonts w:asciiTheme="majorBidi" w:hAnsiTheme="majorBidi" w:cstheme="majorBidi"/>
          <w:sz w:val="28"/>
          <w:szCs w:val="28"/>
        </w:rPr>
        <w:t>trabecular bone content of the vertebrae contributes to their shock</w:t>
      </w:r>
      <w:r>
        <w:rPr>
          <w:rFonts w:asciiTheme="majorBidi" w:hAnsiTheme="majorBidi" w:cstheme="majorBidi"/>
          <w:sz w:val="28"/>
          <w:szCs w:val="28"/>
        </w:rPr>
        <w:t xml:space="preserve"> </w:t>
      </w:r>
      <w:r w:rsidRPr="00B0433A">
        <w:rPr>
          <w:rFonts w:asciiTheme="majorBidi" w:hAnsiTheme="majorBidi" w:cstheme="majorBidi"/>
          <w:sz w:val="28"/>
          <w:szCs w:val="28"/>
        </w:rPr>
        <w:t>absorbing</w:t>
      </w:r>
      <w:r>
        <w:rPr>
          <w:rFonts w:asciiTheme="majorBidi" w:hAnsiTheme="majorBidi" w:cstheme="majorBidi"/>
          <w:sz w:val="28"/>
          <w:szCs w:val="28"/>
        </w:rPr>
        <w:t xml:space="preserve"> </w:t>
      </w:r>
      <w:r w:rsidRPr="00B0433A">
        <w:rPr>
          <w:rFonts w:asciiTheme="majorBidi" w:hAnsiTheme="majorBidi" w:cstheme="majorBidi"/>
          <w:sz w:val="28"/>
          <w:szCs w:val="28"/>
        </w:rPr>
        <w:t>capability.</w:t>
      </w:r>
      <w:r>
        <w:rPr>
          <w:rFonts w:asciiTheme="majorBidi" w:hAnsiTheme="majorBidi" w:cstheme="majorBidi"/>
          <w:sz w:val="28"/>
          <w:szCs w:val="28"/>
        </w:rPr>
        <w:t xml:space="preserve"> </w:t>
      </w:r>
      <w:r w:rsidRPr="00B0433A">
        <w:rPr>
          <w:rFonts w:asciiTheme="majorBidi" w:hAnsiTheme="majorBidi" w:cstheme="majorBidi"/>
          <w:sz w:val="28"/>
          <w:szCs w:val="28"/>
        </w:rPr>
        <w:t>Both cortical and trabecular bone are anisotropic; that is, they exhibit</w:t>
      </w:r>
      <w:r>
        <w:rPr>
          <w:rFonts w:asciiTheme="majorBidi" w:hAnsiTheme="majorBidi" w:cstheme="majorBidi"/>
          <w:sz w:val="28"/>
          <w:szCs w:val="28"/>
        </w:rPr>
        <w:t xml:space="preserve"> </w:t>
      </w:r>
      <w:r w:rsidRPr="00B0433A">
        <w:rPr>
          <w:rFonts w:asciiTheme="majorBidi" w:hAnsiTheme="majorBidi" w:cstheme="majorBidi"/>
          <w:sz w:val="28"/>
          <w:szCs w:val="28"/>
        </w:rPr>
        <w:t>different strength and stiffness in response to forces applied from different</w:t>
      </w:r>
      <w:r>
        <w:rPr>
          <w:rFonts w:asciiTheme="majorBidi" w:hAnsiTheme="majorBidi" w:cstheme="majorBidi"/>
          <w:sz w:val="28"/>
          <w:szCs w:val="28"/>
        </w:rPr>
        <w:t xml:space="preserve"> </w:t>
      </w:r>
      <w:r w:rsidRPr="00B0433A">
        <w:rPr>
          <w:rFonts w:asciiTheme="majorBidi" w:hAnsiTheme="majorBidi" w:cstheme="majorBidi"/>
          <w:sz w:val="28"/>
          <w:szCs w:val="28"/>
        </w:rPr>
        <w:t xml:space="preserve">directions. </w:t>
      </w:r>
      <w:r w:rsidRPr="00265244">
        <w:rPr>
          <w:rFonts w:asciiTheme="majorBidi" w:hAnsiTheme="majorBidi" w:cstheme="majorBidi"/>
          <w:b/>
          <w:bCs/>
          <w:sz w:val="28"/>
          <w:szCs w:val="28"/>
        </w:rPr>
        <w:t>Bone is strongest in resisting compressive stress and weakest in resisting shear stress (Figure 2).</w:t>
      </w:r>
    </w:p>
    <w:tbl>
      <w:tblPr>
        <w:tblStyle w:val="TableGrid"/>
        <w:tblW w:w="0" w:type="auto"/>
        <w:tblLook w:val="04A0" w:firstRow="1" w:lastRow="0" w:firstColumn="1" w:lastColumn="0" w:noHBand="0" w:noVBand="1"/>
      </w:tblPr>
      <w:tblGrid>
        <w:gridCol w:w="8630"/>
      </w:tblGrid>
      <w:tr w:rsidR="00B0433A" w14:paraId="1B723838" w14:textId="77777777" w:rsidTr="00E1449E">
        <w:tc>
          <w:tcPr>
            <w:tcW w:w="8630" w:type="dxa"/>
          </w:tcPr>
          <w:p w14:paraId="64974D02" w14:textId="77777777" w:rsidR="00B0433A" w:rsidRDefault="00B0433A" w:rsidP="00B123AD">
            <w:pPr>
              <w:spacing w:line="360" w:lineRule="auto"/>
              <w:jc w:val="center"/>
              <w:rPr>
                <w:rFonts w:asciiTheme="majorBidi" w:hAnsiTheme="majorBidi" w:cstheme="majorBidi"/>
                <w:sz w:val="28"/>
                <w:szCs w:val="28"/>
              </w:rPr>
            </w:pPr>
            <w:r w:rsidRPr="00B0433A">
              <w:rPr>
                <w:rFonts w:asciiTheme="majorBidi" w:hAnsiTheme="majorBidi" w:cstheme="majorBidi"/>
                <w:noProof/>
                <w:sz w:val="28"/>
                <w:szCs w:val="28"/>
              </w:rPr>
              <w:lastRenderedPageBreak/>
              <w:drawing>
                <wp:inline distT="0" distB="0" distL="0" distR="0" wp14:anchorId="50C6D6E4" wp14:editId="772ED014">
                  <wp:extent cx="5263515" cy="340315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2783" cy="3409151"/>
                          </a:xfrm>
                          <a:prstGeom prst="rect">
                            <a:avLst/>
                          </a:prstGeom>
                          <a:noFill/>
                          <a:ln>
                            <a:noFill/>
                          </a:ln>
                        </pic:spPr>
                      </pic:pic>
                    </a:graphicData>
                  </a:graphic>
                </wp:inline>
              </w:drawing>
            </w:r>
          </w:p>
        </w:tc>
      </w:tr>
    </w:tbl>
    <w:p w14:paraId="07E384CE" w14:textId="77777777" w:rsidR="00B0433A" w:rsidRDefault="00B0433A" w:rsidP="00B123AD">
      <w:pPr>
        <w:spacing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8630"/>
      </w:tblGrid>
      <w:tr w:rsidR="00B0433A" w14:paraId="15A73425" w14:textId="77777777" w:rsidTr="00B0433A">
        <w:tc>
          <w:tcPr>
            <w:tcW w:w="8630" w:type="dxa"/>
          </w:tcPr>
          <w:p w14:paraId="3E6A78C0" w14:textId="77777777" w:rsidR="00B0433A" w:rsidRDefault="00B0433A" w:rsidP="00B123AD">
            <w:pPr>
              <w:spacing w:line="360" w:lineRule="auto"/>
              <w:jc w:val="center"/>
              <w:rPr>
                <w:rFonts w:asciiTheme="majorBidi" w:hAnsiTheme="majorBidi" w:cstheme="majorBidi"/>
                <w:sz w:val="28"/>
                <w:szCs w:val="28"/>
              </w:rPr>
            </w:pPr>
            <w:r w:rsidRPr="00B0433A">
              <w:rPr>
                <w:rFonts w:asciiTheme="majorBidi" w:hAnsiTheme="majorBidi" w:cstheme="majorBidi"/>
                <w:noProof/>
                <w:sz w:val="28"/>
                <w:szCs w:val="28"/>
              </w:rPr>
              <w:drawing>
                <wp:inline distT="0" distB="0" distL="0" distR="0" wp14:anchorId="59F174A4" wp14:editId="1F14AEA4">
                  <wp:extent cx="3260034" cy="337119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0395" cy="3392247"/>
                          </a:xfrm>
                          <a:prstGeom prst="rect">
                            <a:avLst/>
                          </a:prstGeom>
                          <a:noFill/>
                          <a:ln>
                            <a:noFill/>
                          </a:ln>
                        </pic:spPr>
                      </pic:pic>
                    </a:graphicData>
                  </a:graphic>
                </wp:inline>
              </w:drawing>
            </w:r>
          </w:p>
        </w:tc>
      </w:tr>
      <w:tr w:rsidR="00B0433A" w14:paraId="662BA676" w14:textId="77777777" w:rsidTr="00B0433A">
        <w:tc>
          <w:tcPr>
            <w:tcW w:w="8630" w:type="dxa"/>
          </w:tcPr>
          <w:p w14:paraId="4A88337A" w14:textId="77777777" w:rsidR="00B0433A" w:rsidRDefault="00B0433A" w:rsidP="00265244">
            <w:pPr>
              <w:spacing w:line="360" w:lineRule="auto"/>
              <w:jc w:val="center"/>
              <w:rPr>
                <w:rFonts w:asciiTheme="majorBidi" w:hAnsiTheme="majorBidi" w:cstheme="majorBidi"/>
                <w:sz w:val="28"/>
                <w:szCs w:val="28"/>
              </w:rPr>
            </w:pPr>
            <w:r w:rsidRPr="00B0433A">
              <w:rPr>
                <w:rFonts w:asciiTheme="majorBidi" w:hAnsiTheme="majorBidi" w:cstheme="majorBidi"/>
                <w:b/>
                <w:bCs/>
                <w:sz w:val="28"/>
                <w:szCs w:val="28"/>
              </w:rPr>
              <w:t>Figure 2:</w:t>
            </w:r>
            <w:r>
              <w:rPr>
                <w:rFonts w:asciiTheme="majorBidi" w:hAnsiTheme="majorBidi" w:cstheme="majorBidi"/>
                <w:sz w:val="28"/>
                <w:szCs w:val="28"/>
              </w:rPr>
              <w:t xml:space="preserve"> </w:t>
            </w:r>
            <w:r w:rsidRPr="00B0433A">
              <w:rPr>
                <w:rFonts w:asciiTheme="majorBidi" w:hAnsiTheme="majorBidi" w:cstheme="majorBidi"/>
                <w:sz w:val="28"/>
                <w:szCs w:val="28"/>
              </w:rPr>
              <w:t>Relative bone strength</w:t>
            </w:r>
            <w:r>
              <w:rPr>
                <w:rFonts w:asciiTheme="majorBidi" w:hAnsiTheme="majorBidi" w:cstheme="majorBidi"/>
                <w:sz w:val="28"/>
                <w:szCs w:val="28"/>
              </w:rPr>
              <w:t xml:space="preserve"> </w:t>
            </w:r>
            <w:r w:rsidRPr="00B0433A">
              <w:rPr>
                <w:rFonts w:asciiTheme="majorBidi" w:hAnsiTheme="majorBidi" w:cstheme="majorBidi"/>
                <w:sz w:val="28"/>
                <w:szCs w:val="28"/>
              </w:rPr>
              <w:t>in resisting compression,</w:t>
            </w:r>
            <w:r>
              <w:rPr>
                <w:rFonts w:asciiTheme="majorBidi" w:hAnsiTheme="majorBidi" w:cstheme="majorBidi"/>
                <w:sz w:val="28"/>
                <w:szCs w:val="28"/>
              </w:rPr>
              <w:t xml:space="preserve"> </w:t>
            </w:r>
            <w:r w:rsidRPr="00B0433A">
              <w:rPr>
                <w:rFonts w:asciiTheme="majorBidi" w:hAnsiTheme="majorBidi" w:cstheme="majorBidi"/>
                <w:sz w:val="28"/>
                <w:szCs w:val="28"/>
              </w:rPr>
              <w:t>tension, and shear.</w:t>
            </w:r>
          </w:p>
        </w:tc>
      </w:tr>
    </w:tbl>
    <w:p w14:paraId="339DE039" w14:textId="77777777" w:rsidR="00B0433A" w:rsidRDefault="00B0433A" w:rsidP="00B123AD">
      <w:pPr>
        <w:spacing w:line="360" w:lineRule="auto"/>
        <w:jc w:val="both"/>
        <w:rPr>
          <w:rFonts w:asciiTheme="majorBidi" w:hAnsiTheme="majorBidi" w:cstheme="majorBidi"/>
          <w:b/>
          <w:bCs/>
          <w:sz w:val="28"/>
          <w:szCs w:val="28"/>
          <w:u w:val="single"/>
        </w:rPr>
      </w:pPr>
      <w:r w:rsidRPr="00B0433A">
        <w:rPr>
          <w:rFonts w:asciiTheme="majorBidi" w:hAnsiTheme="majorBidi" w:cstheme="majorBidi"/>
          <w:b/>
          <w:bCs/>
          <w:sz w:val="28"/>
          <w:szCs w:val="28"/>
          <w:u w:val="single"/>
        </w:rPr>
        <w:lastRenderedPageBreak/>
        <w:t>Types of Bones</w:t>
      </w:r>
    </w:p>
    <w:p w14:paraId="4AAFBF00" w14:textId="77777777" w:rsidR="00B0433A" w:rsidRDefault="00B0433A" w:rsidP="00B123AD">
      <w:pPr>
        <w:spacing w:line="360" w:lineRule="auto"/>
        <w:jc w:val="both"/>
        <w:rPr>
          <w:rFonts w:asciiTheme="majorBidi" w:hAnsiTheme="majorBidi" w:cstheme="majorBidi"/>
          <w:sz w:val="28"/>
          <w:szCs w:val="28"/>
        </w:rPr>
      </w:pPr>
      <w:r w:rsidRPr="00B0433A">
        <w:rPr>
          <w:rFonts w:asciiTheme="majorBidi" w:hAnsiTheme="majorBidi" w:cstheme="majorBidi"/>
          <w:sz w:val="28"/>
          <w:szCs w:val="28"/>
        </w:rPr>
        <w:t xml:space="preserve">The structures and shapes of the 206 bones of the human body enable </w:t>
      </w:r>
      <w:r>
        <w:rPr>
          <w:rFonts w:asciiTheme="majorBidi" w:hAnsiTheme="majorBidi" w:cstheme="majorBidi"/>
          <w:sz w:val="28"/>
          <w:szCs w:val="28"/>
        </w:rPr>
        <w:t>them to fulfi</w:t>
      </w:r>
      <w:r w:rsidRPr="00B0433A">
        <w:rPr>
          <w:rFonts w:asciiTheme="majorBidi" w:hAnsiTheme="majorBidi" w:cstheme="majorBidi"/>
          <w:sz w:val="28"/>
          <w:szCs w:val="28"/>
        </w:rPr>
        <w:t>ll specific functions. The skeletal system is nominally subdivided into the central or axial skeleton and the peripheral or appendicular skeleton</w:t>
      </w:r>
      <w:r w:rsidRPr="00AD7687">
        <w:rPr>
          <w:rFonts w:asciiTheme="majorBidi" w:hAnsiTheme="majorBidi" w:cstheme="majorBidi"/>
          <w:b/>
          <w:bCs/>
          <w:sz w:val="28"/>
          <w:szCs w:val="28"/>
        </w:rPr>
        <w:t>. The axial skeleton includes the bones that form the axis of the body, which are the skull, the vertebrae, the sternum, and the ribs.</w:t>
      </w:r>
      <w:r w:rsidRPr="00B0433A">
        <w:rPr>
          <w:rFonts w:asciiTheme="majorBidi" w:hAnsiTheme="majorBidi" w:cstheme="majorBidi"/>
          <w:sz w:val="28"/>
          <w:szCs w:val="28"/>
        </w:rPr>
        <w:t xml:space="preserve"> The other bones form the body appendages, or the appendicular skeleton. Bones are also categorized according to their general shapes and functions.</w:t>
      </w:r>
    </w:p>
    <w:p w14:paraId="533F4A1A" w14:textId="77777777" w:rsidR="00DE6E9F" w:rsidRDefault="00DE6E9F" w:rsidP="00B123AD">
      <w:pPr>
        <w:spacing w:line="360" w:lineRule="auto"/>
        <w:jc w:val="both"/>
        <w:rPr>
          <w:rFonts w:asciiTheme="majorBidi" w:hAnsiTheme="majorBidi" w:cstheme="majorBidi"/>
          <w:sz w:val="28"/>
          <w:szCs w:val="28"/>
        </w:rPr>
      </w:pPr>
      <w:r w:rsidRPr="00DE6E9F">
        <w:rPr>
          <w:rFonts w:asciiTheme="majorBidi" w:hAnsiTheme="majorBidi" w:cstheme="majorBidi"/>
          <w:b/>
          <w:bCs/>
          <w:sz w:val="28"/>
          <w:szCs w:val="28"/>
          <w:u w:val="single"/>
        </w:rPr>
        <w:t>Short bones</w:t>
      </w:r>
      <w:r>
        <w:rPr>
          <w:rFonts w:asciiTheme="majorBidi" w:hAnsiTheme="majorBidi" w:cstheme="majorBidi"/>
          <w:sz w:val="28"/>
          <w:szCs w:val="28"/>
        </w:rPr>
        <w:t>:</w:t>
      </w:r>
      <w:r w:rsidRPr="00DE6E9F">
        <w:rPr>
          <w:rFonts w:asciiTheme="majorBidi" w:hAnsiTheme="majorBidi" w:cstheme="majorBidi"/>
          <w:sz w:val="28"/>
          <w:szCs w:val="28"/>
        </w:rPr>
        <w:t xml:space="preserve"> which are approximately cubical, include only the carpals</w:t>
      </w:r>
      <w:r>
        <w:rPr>
          <w:rFonts w:asciiTheme="majorBidi" w:hAnsiTheme="majorBidi" w:cstheme="majorBidi"/>
          <w:sz w:val="28"/>
          <w:szCs w:val="28"/>
        </w:rPr>
        <w:t xml:space="preserve"> </w:t>
      </w:r>
      <w:r w:rsidRPr="00DE6E9F">
        <w:rPr>
          <w:rFonts w:asciiTheme="majorBidi" w:hAnsiTheme="majorBidi" w:cstheme="majorBidi"/>
          <w:sz w:val="28"/>
          <w:szCs w:val="28"/>
        </w:rPr>
        <w:t>and the tarsals. These bones provide limited gliding motions</w:t>
      </w:r>
      <w:r>
        <w:rPr>
          <w:rFonts w:asciiTheme="majorBidi" w:hAnsiTheme="majorBidi" w:cstheme="majorBidi"/>
          <w:sz w:val="28"/>
          <w:szCs w:val="28"/>
        </w:rPr>
        <w:t xml:space="preserve"> </w:t>
      </w:r>
      <w:r w:rsidRPr="00DE6E9F">
        <w:rPr>
          <w:rFonts w:asciiTheme="majorBidi" w:hAnsiTheme="majorBidi" w:cstheme="majorBidi"/>
          <w:sz w:val="28"/>
          <w:szCs w:val="28"/>
        </w:rPr>
        <w:t>and serve as shock absorbers.</w:t>
      </w:r>
    </w:p>
    <w:p w14:paraId="3E0A9EE3" w14:textId="77777777" w:rsidR="00DE6E9F" w:rsidRDefault="00DE6E9F" w:rsidP="00B123AD">
      <w:pPr>
        <w:spacing w:line="360" w:lineRule="auto"/>
        <w:jc w:val="both"/>
        <w:rPr>
          <w:rFonts w:asciiTheme="majorBidi" w:hAnsiTheme="majorBidi" w:cstheme="majorBidi"/>
          <w:sz w:val="28"/>
          <w:szCs w:val="28"/>
        </w:rPr>
      </w:pPr>
      <w:r w:rsidRPr="00DE6E9F">
        <w:rPr>
          <w:rFonts w:asciiTheme="majorBidi" w:hAnsiTheme="majorBidi" w:cstheme="majorBidi"/>
          <w:b/>
          <w:bCs/>
          <w:sz w:val="28"/>
          <w:szCs w:val="28"/>
          <w:u w:val="single"/>
        </w:rPr>
        <w:t>Flat bones</w:t>
      </w:r>
      <w:r>
        <w:rPr>
          <w:rFonts w:asciiTheme="majorBidi" w:hAnsiTheme="majorBidi" w:cstheme="majorBidi"/>
          <w:b/>
          <w:bCs/>
          <w:sz w:val="28"/>
          <w:szCs w:val="28"/>
          <w:u w:val="single"/>
        </w:rPr>
        <w:t>:</w:t>
      </w:r>
      <w:r w:rsidRPr="00DE6E9F">
        <w:rPr>
          <w:rFonts w:asciiTheme="majorBidi" w:hAnsiTheme="majorBidi" w:cstheme="majorBidi"/>
          <w:sz w:val="28"/>
          <w:szCs w:val="28"/>
        </w:rPr>
        <w:t xml:space="preserve"> are also described by their name. These bones</w:t>
      </w:r>
      <w:r>
        <w:rPr>
          <w:rFonts w:asciiTheme="majorBidi" w:hAnsiTheme="majorBidi" w:cstheme="majorBidi"/>
          <w:sz w:val="28"/>
          <w:szCs w:val="28"/>
        </w:rPr>
        <w:t xml:space="preserve"> </w:t>
      </w:r>
      <w:r w:rsidRPr="00DE6E9F">
        <w:rPr>
          <w:rFonts w:asciiTheme="majorBidi" w:hAnsiTheme="majorBidi" w:cstheme="majorBidi"/>
          <w:sz w:val="28"/>
          <w:szCs w:val="28"/>
        </w:rPr>
        <w:t>protect underlying organs and soft tissues and also provide large areas</w:t>
      </w:r>
      <w:r>
        <w:rPr>
          <w:rFonts w:asciiTheme="majorBidi" w:hAnsiTheme="majorBidi" w:cstheme="majorBidi"/>
          <w:sz w:val="28"/>
          <w:szCs w:val="28"/>
        </w:rPr>
        <w:t xml:space="preserve"> </w:t>
      </w:r>
      <w:r w:rsidRPr="00DE6E9F">
        <w:rPr>
          <w:rFonts w:asciiTheme="majorBidi" w:hAnsiTheme="majorBidi" w:cstheme="majorBidi"/>
          <w:sz w:val="28"/>
          <w:szCs w:val="28"/>
        </w:rPr>
        <w:t>for muscle a</w:t>
      </w:r>
      <w:r>
        <w:rPr>
          <w:rFonts w:asciiTheme="majorBidi" w:hAnsiTheme="majorBidi" w:cstheme="majorBidi"/>
          <w:sz w:val="28"/>
          <w:szCs w:val="28"/>
        </w:rPr>
        <w:t>nd ligament attachments. The fl</w:t>
      </w:r>
      <w:r w:rsidR="004D7CD6">
        <w:rPr>
          <w:rFonts w:asciiTheme="majorBidi" w:hAnsiTheme="majorBidi" w:cstheme="majorBidi"/>
          <w:sz w:val="28"/>
          <w:szCs w:val="28"/>
        </w:rPr>
        <w:t>at bones include the scapula</w:t>
      </w:r>
      <w:r w:rsidRPr="00DE6E9F">
        <w:rPr>
          <w:rFonts w:asciiTheme="majorBidi" w:hAnsiTheme="majorBidi" w:cstheme="majorBidi"/>
          <w:sz w:val="28"/>
          <w:szCs w:val="28"/>
        </w:rPr>
        <w:t>,</w:t>
      </w:r>
      <w:r>
        <w:rPr>
          <w:rFonts w:asciiTheme="majorBidi" w:hAnsiTheme="majorBidi" w:cstheme="majorBidi"/>
          <w:sz w:val="28"/>
          <w:szCs w:val="28"/>
        </w:rPr>
        <w:t xml:space="preserve"> </w:t>
      </w:r>
      <w:r w:rsidRPr="00DE6E9F">
        <w:rPr>
          <w:rFonts w:asciiTheme="majorBidi" w:hAnsiTheme="majorBidi" w:cstheme="majorBidi"/>
          <w:sz w:val="28"/>
          <w:szCs w:val="28"/>
        </w:rPr>
        <w:t>sternum, ribs, patellae, and some of the bones of the skull.</w:t>
      </w:r>
    </w:p>
    <w:p w14:paraId="387E4355" w14:textId="536405FC" w:rsidR="00DE6E9F" w:rsidRDefault="00DE6E9F" w:rsidP="00B123AD">
      <w:pPr>
        <w:spacing w:line="360" w:lineRule="auto"/>
        <w:jc w:val="both"/>
        <w:rPr>
          <w:rFonts w:asciiTheme="majorBidi" w:hAnsiTheme="majorBidi" w:cstheme="majorBidi"/>
          <w:sz w:val="28"/>
          <w:szCs w:val="28"/>
        </w:rPr>
      </w:pPr>
      <w:bookmarkStart w:id="0" w:name="_Hlk72481886"/>
      <w:r w:rsidRPr="00DE6E9F">
        <w:rPr>
          <w:rFonts w:asciiTheme="majorBidi" w:hAnsiTheme="majorBidi" w:cstheme="majorBidi"/>
          <w:b/>
          <w:bCs/>
          <w:sz w:val="28"/>
          <w:szCs w:val="28"/>
          <w:u w:val="single"/>
        </w:rPr>
        <w:t>Irregular bones</w:t>
      </w:r>
      <w:r>
        <w:rPr>
          <w:rFonts w:asciiTheme="majorBidi" w:hAnsiTheme="majorBidi" w:cstheme="majorBidi"/>
          <w:sz w:val="28"/>
          <w:szCs w:val="28"/>
        </w:rPr>
        <w:t>: have different shapes to fulfi</w:t>
      </w:r>
      <w:r w:rsidRPr="00DE6E9F">
        <w:rPr>
          <w:rFonts w:asciiTheme="majorBidi" w:hAnsiTheme="majorBidi" w:cstheme="majorBidi"/>
          <w:sz w:val="28"/>
          <w:szCs w:val="28"/>
        </w:rPr>
        <w:t>ll special functions in</w:t>
      </w:r>
      <w:r>
        <w:rPr>
          <w:rFonts w:asciiTheme="majorBidi" w:hAnsiTheme="majorBidi" w:cstheme="majorBidi"/>
          <w:sz w:val="28"/>
          <w:szCs w:val="28"/>
        </w:rPr>
        <w:t xml:space="preserve"> </w:t>
      </w:r>
      <w:r w:rsidRPr="00DE6E9F">
        <w:rPr>
          <w:rFonts w:asciiTheme="majorBidi" w:hAnsiTheme="majorBidi" w:cstheme="majorBidi"/>
          <w:sz w:val="28"/>
          <w:szCs w:val="28"/>
        </w:rPr>
        <w:t>the human body. For example, the vertebrae provide a</w:t>
      </w:r>
      <w:r>
        <w:rPr>
          <w:rFonts w:asciiTheme="majorBidi" w:hAnsiTheme="majorBidi" w:cstheme="majorBidi"/>
          <w:sz w:val="28"/>
          <w:szCs w:val="28"/>
        </w:rPr>
        <w:t xml:space="preserve"> </w:t>
      </w:r>
      <w:r w:rsidRPr="00DE6E9F">
        <w:rPr>
          <w:rFonts w:asciiTheme="majorBidi" w:hAnsiTheme="majorBidi" w:cstheme="majorBidi"/>
          <w:sz w:val="28"/>
          <w:szCs w:val="28"/>
        </w:rPr>
        <w:t>bony, protective tunnel for the spinal cord; offer several processes for</w:t>
      </w:r>
      <w:r>
        <w:rPr>
          <w:rFonts w:asciiTheme="majorBidi" w:hAnsiTheme="majorBidi" w:cstheme="majorBidi"/>
          <w:sz w:val="28"/>
          <w:szCs w:val="28"/>
        </w:rPr>
        <w:t xml:space="preserve"> </w:t>
      </w:r>
      <w:r w:rsidRPr="00DE6E9F">
        <w:rPr>
          <w:rFonts w:asciiTheme="majorBidi" w:hAnsiTheme="majorBidi" w:cstheme="majorBidi"/>
          <w:sz w:val="28"/>
          <w:szCs w:val="28"/>
        </w:rPr>
        <w:t>muscle and ligament attachments; and support the weight of the superior</w:t>
      </w:r>
      <w:r>
        <w:rPr>
          <w:rFonts w:asciiTheme="majorBidi" w:hAnsiTheme="majorBidi" w:cstheme="majorBidi"/>
          <w:sz w:val="28"/>
          <w:szCs w:val="28"/>
        </w:rPr>
        <w:t xml:space="preserve"> </w:t>
      </w:r>
      <w:r w:rsidRPr="00DE6E9F">
        <w:rPr>
          <w:rFonts w:asciiTheme="majorBidi" w:hAnsiTheme="majorBidi" w:cstheme="majorBidi"/>
          <w:sz w:val="28"/>
          <w:szCs w:val="28"/>
        </w:rPr>
        <w:t>body parts while enabling movement of the trunk in all three</w:t>
      </w:r>
      <w:r>
        <w:rPr>
          <w:rFonts w:asciiTheme="majorBidi" w:hAnsiTheme="majorBidi" w:cstheme="majorBidi"/>
          <w:sz w:val="28"/>
          <w:szCs w:val="28"/>
        </w:rPr>
        <w:t xml:space="preserve"> </w:t>
      </w:r>
      <w:r w:rsidRPr="00DE6E9F">
        <w:rPr>
          <w:rFonts w:asciiTheme="majorBidi" w:hAnsiTheme="majorBidi" w:cstheme="majorBidi"/>
          <w:sz w:val="28"/>
          <w:szCs w:val="28"/>
        </w:rPr>
        <w:t>cardinal planes. The sacrum, coccyx, and maxilla are other examples of</w:t>
      </w:r>
      <w:r>
        <w:rPr>
          <w:rFonts w:asciiTheme="majorBidi" w:hAnsiTheme="majorBidi" w:cstheme="majorBidi"/>
          <w:sz w:val="28"/>
          <w:szCs w:val="28"/>
        </w:rPr>
        <w:t xml:space="preserve"> </w:t>
      </w:r>
      <w:r w:rsidRPr="00DE6E9F">
        <w:rPr>
          <w:rFonts w:asciiTheme="majorBidi" w:hAnsiTheme="majorBidi" w:cstheme="majorBidi"/>
          <w:sz w:val="28"/>
          <w:szCs w:val="28"/>
        </w:rPr>
        <w:t>irregular bones</w:t>
      </w:r>
      <w:bookmarkEnd w:id="0"/>
      <w:r w:rsidRPr="00DE6E9F">
        <w:rPr>
          <w:rFonts w:asciiTheme="majorBidi" w:hAnsiTheme="majorBidi" w:cstheme="majorBidi"/>
          <w:sz w:val="28"/>
          <w:szCs w:val="28"/>
        </w:rPr>
        <w:t>.</w:t>
      </w:r>
    </w:p>
    <w:p w14:paraId="5EE9D7B0" w14:textId="77777777" w:rsidR="00DE6E9F" w:rsidRDefault="00DE6E9F" w:rsidP="00CE7B91">
      <w:pPr>
        <w:spacing w:line="360" w:lineRule="auto"/>
        <w:jc w:val="both"/>
        <w:rPr>
          <w:rFonts w:asciiTheme="majorBidi" w:hAnsiTheme="majorBidi" w:cstheme="majorBidi"/>
          <w:sz w:val="28"/>
          <w:szCs w:val="28"/>
        </w:rPr>
      </w:pPr>
      <w:r w:rsidRPr="00DE6E9F">
        <w:rPr>
          <w:rFonts w:asciiTheme="majorBidi" w:hAnsiTheme="majorBidi" w:cstheme="majorBidi"/>
          <w:b/>
          <w:bCs/>
          <w:sz w:val="28"/>
          <w:szCs w:val="28"/>
          <w:u w:val="single"/>
        </w:rPr>
        <w:t>Long bones:</w:t>
      </w:r>
      <w:r w:rsidRPr="00DE6E9F">
        <w:rPr>
          <w:rFonts w:asciiTheme="majorBidi" w:hAnsiTheme="majorBidi" w:cstheme="majorBidi"/>
          <w:sz w:val="28"/>
          <w:szCs w:val="28"/>
        </w:rPr>
        <w:t xml:space="preserve"> form the framework of the appendicular skeleton.</w:t>
      </w:r>
      <w:r>
        <w:rPr>
          <w:rFonts w:asciiTheme="majorBidi" w:hAnsiTheme="majorBidi" w:cstheme="majorBidi"/>
          <w:sz w:val="28"/>
          <w:szCs w:val="28"/>
        </w:rPr>
        <w:t xml:space="preserve"> </w:t>
      </w:r>
      <w:r w:rsidRPr="00DE6E9F">
        <w:rPr>
          <w:rFonts w:asciiTheme="majorBidi" w:hAnsiTheme="majorBidi" w:cstheme="majorBidi"/>
          <w:sz w:val="28"/>
          <w:szCs w:val="28"/>
        </w:rPr>
        <w:t>They consist of a long, roughly cylindrical shaft (also called the body,</w:t>
      </w:r>
      <w:r>
        <w:rPr>
          <w:rFonts w:asciiTheme="majorBidi" w:hAnsiTheme="majorBidi" w:cstheme="majorBidi"/>
          <w:sz w:val="28"/>
          <w:szCs w:val="28"/>
        </w:rPr>
        <w:t xml:space="preserve"> </w:t>
      </w:r>
      <w:r w:rsidRPr="00DE6E9F">
        <w:rPr>
          <w:rFonts w:asciiTheme="majorBidi" w:hAnsiTheme="majorBidi" w:cstheme="majorBidi"/>
          <w:sz w:val="28"/>
          <w:szCs w:val="28"/>
        </w:rPr>
        <w:t>or diaphysis) of cortical bone, with bulbous ends known as condyles, tubercles,</w:t>
      </w:r>
      <w:r>
        <w:rPr>
          <w:rFonts w:asciiTheme="majorBidi" w:hAnsiTheme="majorBidi" w:cstheme="majorBidi"/>
          <w:sz w:val="28"/>
          <w:szCs w:val="28"/>
        </w:rPr>
        <w:t xml:space="preserve"> </w:t>
      </w:r>
      <w:r w:rsidRPr="00DE6E9F">
        <w:rPr>
          <w:rFonts w:asciiTheme="majorBidi" w:hAnsiTheme="majorBidi" w:cstheme="majorBidi"/>
          <w:sz w:val="28"/>
          <w:szCs w:val="28"/>
        </w:rPr>
        <w:t>or tuberosities. A self-lubricating articular cartilage protects the</w:t>
      </w:r>
      <w:r>
        <w:rPr>
          <w:rFonts w:asciiTheme="majorBidi" w:hAnsiTheme="majorBidi" w:cstheme="majorBidi"/>
          <w:sz w:val="28"/>
          <w:szCs w:val="28"/>
        </w:rPr>
        <w:t xml:space="preserve"> </w:t>
      </w:r>
      <w:r w:rsidRPr="00DE6E9F">
        <w:rPr>
          <w:rFonts w:asciiTheme="majorBidi" w:hAnsiTheme="majorBidi" w:cstheme="majorBidi"/>
          <w:sz w:val="28"/>
          <w:szCs w:val="28"/>
        </w:rPr>
        <w:t xml:space="preserve">ends of long bones from wear </w:t>
      </w:r>
      <w:r w:rsidRPr="00DE6E9F">
        <w:rPr>
          <w:rFonts w:asciiTheme="majorBidi" w:hAnsiTheme="majorBidi" w:cstheme="majorBidi"/>
          <w:sz w:val="28"/>
          <w:szCs w:val="28"/>
        </w:rPr>
        <w:lastRenderedPageBreak/>
        <w:t>at points of contact with other bones. Long</w:t>
      </w:r>
      <w:r>
        <w:rPr>
          <w:rFonts w:asciiTheme="majorBidi" w:hAnsiTheme="majorBidi" w:cstheme="majorBidi"/>
          <w:sz w:val="28"/>
          <w:szCs w:val="28"/>
        </w:rPr>
        <w:t xml:space="preserve"> </w:t>
      </w:r>
      <w:r w:rsidRPr="00DE6E9F">
        <w:rPr>
          <w:rFonts w:asciiTheme="majorBidi" w:hAnsiTheme="majorBidi" w:cstheme="majorBidi"/>
          <w:sz w:val="28"/>
          <w:szCs w:val="28"/>
        </w:rPr>
        <w:t>bones also contain a central hollow area known as the medullary cavity</w:t>
      </w:r>
      <w:r>
        <w:rPr>
          <w:rFonts w:asciiTheme="majorBidi" w:hAnsiTheme="majorBidi" w:cstheme="majorBidi"/>
          <w:sz w:val="28"/>
          <w:szCs w:val="28"/>
        </w:rPr>
        <w:t xml:space="preserve"> </w:t>
      </w:r>
      <w:r w:rsidRPr="00DE6E9F">
        <w:rPr>
          <w:rFonts w:asciiTheme="majorBidi" w:hAnsiTheme="majorBidi" w:cstheme="majorBidi"/>
          <w:sz w:val="28"/>
          <w:szCs w:val="28"/>
        </w:rPr>
        <w:t>or canal.</w:t>
      </w:r>
    </w:p>
    <w:p w14:paraId="4C046389" w14:textId="77777777" w:rsidR="00DE6E9F" w:rsidRDefault="00DE6E9F" w:rsidP="00CE7B91">
      <w:pPr>
        <w:spacing w:line="360" w:lineRule="auto"/>
        <w:jc w:val="both"/>
        <w:rPr>
          <w:rFonts w:asciiTheme="majorBidi" w:hAnsiTheme="majorBidi" w:cstheme="majorBidi"/>
          <w:sz w:val="28"/>
          <w:szCs w:val="28"/>
        </w:rPr>
      </w:pPr>
      <w:r w:rsidRPr="00DE6E9F">
        <w:rPr>
          <w:rFonts w:asciiTheme="majorBidi" w:hAnsiTheme="majorBidi" w:cstheme="majorBidi"/>
          <w:sz w:val="28"/>
          <w:szCs w:val="28"/>
        </w:rPr>
        <w:t>The long bones are adapted</w:t>
      </w:r>
      <w:r>
        <w:rPr>
          <w:rFonts w:asciiTheme="majorBidi" w:hAnsiTheme="majorBidi" w:cstheme="majorBidi"/>
          <w:sz w:val="28"/>
          <w:szCs w:val="28"/>
        </w:rPr>
        <w:t xml:space="preserve"> in size and weight for specifi</w:t>
      </w:r>
      <w:r w:rsidRPr="00DE6E9F">
        <w:rPr>
          <w:rFonts w:asciiTheme="majorBidi" w:hAnsiTheme="majorBidi" w:cstheme="majorBidi"/>
          <w:sz w:val="28"/>
          <w:szCs w:val="28"/>
        </w:rPr>
        <w:t>c biomechanical</w:t>
      </w:r>
      <w:r>
        <w:rPr>
          <w:rFonts w:asciiTheme="majorBidi" w:hAnsiTheme="majorBidi" w:cstheme="majorBidi"/>
          <w:sz w:val="28"/>
          <w:szCs w:val="28"/>
        </w:rPr>
        <w:t xml:space="preserve"> </w:t>
      </w:r>
      <w:r w:rsidRPr="00DE6E9F">
        <w:rPr>
          <w:rFonts w:asciiTheme="majorBidi" w:hAnsiTheme="majorBidi" w:cstheme="majorBidi"/>
          <w:sz w:val="28"/>
          <w:szCs w:val="28"/>
        </w:rPr>
        <w:t>functions. The tibia and femur are large and massive to support the</w:t>
      </w:r>
      <w:r>
        <w:rPr>
          <w:rFonts w:asciiTheme="majorBidi" w:hAnsiTheme="majorBidi" w:cstheme="majorBidi"/>
          <w:sz w:val="28"/>
          <w:szCs w:val="28"/>
        </w:rPr>
        <w:t xml:space="preserve"> </w:t>
      </w:r>
      <w:r w:rsidRPr="00DE6E9F">
        <w:rPr>
          <w:rFonts w:asciiTheme="majorBidi" w:hAnsiTheme="majorBidi" w:cstheme="majorBidi"/>
          <w:sz w:val="28"/>
          <w:szCs w:val="28"/>
        </w:rPr>
        <w:t xml:space="preserve">weight of the body. The long bones of the upper extremity, including </w:t>
      </w:r>
      <w:r w:rsidRPr="006928D5">
        <w:rPr>
          <w:rFonts w:asciiTheme="majorBidi" w:hAnsiTheme="majorBidi" w:cstheme="majorBidi"/>
          <w:b/>
          <w:bCs/>
          <w:sz w:val="28"/>
          <w:szCs w:val="28"/>
        </w:rPr>
        <w:t>the humerus, radius, and ulna, are smaller and lighter to promote ease of movement.</w:t>
      </w:r>
      <w:r w:rsidRPr="00DE6E9F">
        <w:rPr>
          <w:rFonts w:asciiTheme="majorBidi" w:hAnsiTheme="majorBidi" w:cstheme="majorBidi"/>
          <w:sz w:val="28"/>
          <w:szCs w:val="28"/>
        </w:rPr>
        <w:t xml:space="preserve"> Other long</w:t>
      </w:r>
      <w:r>
        <w:rPr>
          <w:rFonts w:asciiTheme="majorBidi" w:hAnsiTheme="majorBidi" w:cstheme="majorBidi"/>
          <w:sz w:val="28"/>
          <w:szCs w:val="28"/>
        </w:rPr>
        <w:t xml:space="preserve"> bones include the clavicle, fi</w:t>
      </w:r>
      <w:r w:rsidRPr="00DE6E9F">
        <w:rPr>
          <w:rFonts w:asciiTheme="majorBidi" w:hAnsiTheme="majorBidi" w:cstheme="majorBidi"/>
          <w:sz w:val="28"/>
          <w:szCs w:val="28"/>
        </w:rPr>
        <w:t>bula, metatarsals,</w:t>
      </w:r>
      <w:r>
        <w:rPr>
          <w:rFonts w:asciiTheme="majorBidi" w:hAnsiTheme="majorBidi" w:cstheme="majorBidi"/>
          <w:sz w:val="28"/>
          <w:szCs w:val="28"/>
        </w:rPr>
        <w:t xml:space="preserve"> </w:t>
      </w:r>
      <w:r w:rsidRPr="00DE6E9F">
        <w:rPr>
          <w:rFonts w:asciiTheme="majorBidi" w:hAnsiTheme="majorBidi" w:cstheme="majorBidi"/>
          <w:sz w:val="28"/>
          <w:szCs w:val="28"/>
        </w:rPr>
        <w:t>metacarpals, and phalanges.</w:t>
      </w:r>
    </w:p>
    <w:tbl>
      <w:tblPr>
        <w:tblStyle w:val="TableGrid"/>
        <w:tblW w:w="0" w:type="auto"/>
        <w:tblLook w:val="04A0" w:firstRow="1" w:lastRow="0" w:firstColumn="1" w:lastColumn="0" w:noHBand="0" w:noVBand="1"/>
      </w:tblPr>
      <w:tblGrid>
        <w:gridCol w:w="4315"/>
        <w:gridCol w:w="4315"/>
      </w:tblGrid>
      <w:tr w:rsidR="00DE6E9F" w14:paraId="723D136E" w14:textId="77777777" w:rsidTr="00DE6E9F">
        <w:tc>
          <w:tcPr>
            <w:tcW w:w="4315" w:type="dxa"/>
          </w:tcPr>
          <w:p w14:paraId="5F6B6E7C" w14:textId="77777777" w:rsidR="00DE6E9F" w:rsidRDefault="00DE6E9F" w:rsidP="00B123AD">
            <w:pPr>
              <w:spacing w:line="360" w:lineRule="auto"/>
              <w:jc w:val="center"/>
              <w:rPr>
                <w:rFonts w:asciiTheme="majorBidi" w:hAnsiTheme="majorBidi" w:cstheme="majorBidi"/>
                <w:sz w:val="28"/>
                <w:szCs w:val="28"/>
              </w:rPr>
            </w:pPr>
            <w:r w:rsidRPr="00DE6E9F">
              <w:rPr>
                <w:rFonts w:asciiTheme="majorBidi" w:hAnsiTheme="majorBidi" w:cstheme="majorBidi"/>
                <w:noProof/>
                <w:sz w:val="28"/>
                <w:szCs w:val="28"/>
              </w:rPr>
              <w:drawing>
                <wp:inline distT="0" distB="0" distL="0" distR="0" wp14:anchorId="777C951A" wp14:editId="01710A40">
                  <wp:extent cx="2373506" cy="1653871"/>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689" cy="1672115"/>
                          </a:xfrm>
                          <a:prstGeom prst="rect">
                            <a:avLst/>
                          </a:prstGeom>
                          <a:noFill/>
                          <a:ln>
                            <a:noFill/>
                          </a:ln>
                        </pic:spPr>
                      </pic:pic>
                    </a:graphicData>
                  </a:graphic>
                </wp:inline>
              </w:drawing>
            </w:r>
          </w:p>
        </w:tc>
        <w:tc>
          <w:tcPr>
            <w:tcW w:w="4315" w:type="dxa"/>
          </w:tcPr>
          <w:p w14:paraId="377A8495" w14:textId="77777777" w:rsidR="00DE6E9F" w:rsidRDefault="00DE6E9F" w:rsidP="00B123AD">
            <w:pPr>
              <w:spacing w:line="360" w:lineRule="auto"/>
              <w:jc w:val="center"/>
              <w:rPr>
                <w:rFonts w:asciiTheme="majorBidi" w:hAnsiTheme="majorBidi" w:cstheme="majorBidi"/>
                <w:sz w:val="28"/>
                <w:szCs w:val="28"/>
              </w:rPr>
            </w:pPr>
            <w:r w:rsidRPr="00DE6E9F">
              <w:rPr>
                <w:rFonts w:asciiTheme="majorBidi" w:hAnsiTheme="majorBidi" w:cstheme="majorBidi"/>
                <w:noProof/>
                <w:sz w:val="28"/>
                <w:szCs w:val="28"/>
              </w:rPr>
              <w:drawing>
                <wp:inline distT="0" distB="0" distL="0" distR="0" wp14:anchorId="68A2D9D7" wp14:editId="4A8C0DD5">
                  <wp:extent cx="2567715" cy="1733384"/>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5606" cy="1758963"/>
                          </a:xfrm>
                          <a:prstGeom prst="rect">
                            <a:avLst/>
                          </a:prstGeom>
                          <a:noFill/>
                          <a:ln>
                            <a:noFill/>
                          </a:ln>
                        </pic:spPr>
                      </pic:pic>
                    </a:graphicData>
                  </a:graphic>
                </wp:inline>
              </w:drawing>
            </w:r>
          </w:p>
        </w:tc>
      </w:tr>
      <w:tr w:rsidR="00DE6E9F" w14:paraId="737BDE1B" w14:textId="77777777" w:rsidTr="00DE6E9F">
        <w:tc>
          <w:tcPr>
            <w:tcW w:w="4315" w:type="dxa"/>
          </w:tcPr>
          <w:p w14:paraId="2C1F51DB" w14:textId="77777777" w:rsidR="00DE6E9F" w:rsidRPr="00E91E9E" w:rsidRDefault="00DE6E9F" w:rsidP="00B123AD">
            <w:pPr>
              <w:spacing w:line="360" w:lineRule="auto"/>
              <w:rPr>
                <w:rFonts w:asciiTheme="majorBidi" w:hAnsiTheme="majorBidi" w:cstheme="majorBidi"/>
              </w:rPr>
            </w:pPr>
            <w:r w:rsidRPr="00E91E9E">
              <w:rPr>
                <w:rFonts w:asciiTheme="majorBidi" w:hAnsiTheme="majorBidi" w:cstheme="majorBidi"/>
              </w:rPr>
              <w:t>The carpals are categorized as short bones</w:t>
            </w:r>
          </w:p>
        </w:tc>
        <w:tc>
          <w:tcPr>
            <w:tcW w:w="4315" w:type="dxa"/>
          </w:tcPr>
          <w:p w14:paraId="489411CE" w14:textId="77777777" w:rsidR="00DE6E9F" w:rsidRPr="00E91E9E" w:rsidRDefault="00DE6E9F" w:rsidP="00B123AD">
            <w:pPr>
              <w:spacing w:line="360" w:lineRule="auto"/>
              <w:rPr>
                <w:rFonts w:asciiTheme="majorBidi" w:hAnsiTheme="majorBidi" w:cstheme="majorBidi"/>
              </w:rPr>
            </w:pPr>
            <w:r w:rsidRPr="00E91E9E">
              <w:rPr>
                <w:rFonts w:asciiTheme="majorBidi" w:hAnsiTheme="majorBidi" w:cstheme="majorBidi"/>
              </w:rPr>
              <w:t>The scapula is categorized as a flat</w:t>
            </w:r>
            <w:r w:rsidR="00E91E9E" w:rsidRPr="00E91E9E">
              <w:rPr>
                <w:rFonts w:asciiTheme="majorBidi" w:hAnsiTheme="majorBidi" w:cstheme="majorBidi"/>
              </w:rPr>
              <w:t xml:space="preserve"> </w:t>
            </w:r>
            <w:r w:rsidRPr="00E91E9E">
              <w:rPr>
                <w:rFonts w:asciiTheme="majorBidi" w:hAnsiTheme="majorBidi" w:cstheme="majorBidi"/>
              </w:rPr>
              <w:t>bone</w:t>
            </w:r>
          </w:p>
        </w:tc>
      </w:tr>
      <w:tr w:rsidR="00DE6E9F" w14:paraId="7F861B71" w14:textId="77777777" w:rsidTr="00DE6E9F">
        <w:tc>
          <w:tcPr>
            <w:tcW w:w="4315" w:type="dxa"/>
          </w:tcPr>
          <w:p w14:paraId="72049C94" w14:textId="77777777" w:rsidR="00DE6E9F" w:rsidRPr="00E91E9E" w:rsidRDefault="00DE6E9F" w:rsidP="00B123AD">
            <w:pPr>
              <w:spacing w:line="360" w:lineRule="auto"/>
              <w:jc w:val="center"/>
              <w:rPr>
                <w:rFonts w:asciiTheme="majorBidi" w:hAnsiTheme="majorBidi" w:cstheme="majorBidi"/>
              </w:rPr>
            </w:pPr>
            <w:r w:rsidRPr="00E91E9E">
              <w:rPr>
                <w:rFonts w:asciiTheme="majorBidi" w:hAnsiTheme="majorBidi" w:cstheme="majorBidi"/>
                <w:noProof/>
              </w:rPr>
              <w:drawing>
                <wp:inline distT="0" distB="0" distL="0" distR="0" wp14:anchorId="79FB8BED" wp14:editId="42340459">
                  <wp:extent cx="1423283" cy="1333492"/>
                  <wp:effectExtent l="0" t="0" r="571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8933" cy="1366893"/>
                          </a:xfrm>
                          <a:prstGeom prst="rect">
                            <a:avLst/>
                          </a:prstGeom>
                          <a:noFill/>
                          <a:ln>
                            <a:noFill/>
                          </a:ln>
                        </pic:spPr>
                      </pic:pic>
                    </a:graphicData>
                  </a:graphic>
                </wp:inline>
              </w:drawing>
            </w:r>
          </w:p>
        </w:tc>
        <w:tc>
          <w:tcPr>
            <w:tcW w:w="4315" w:type="dxa"/>
          </w:tcPr>
          <w:p w14:paraId="35F7D3D3" w14:textId="77777777" w:rsidR="00DE6E9F" w:rsidRPr="00E91E9E" w:rsidRDefault="00DE6E9F" w:rsidP="00B123AD">
            <w:pPr>
              <w:spacing w:line="360" w:lineRule="auto"/>
              <w:jc w:val="center"/>
              <w:rPr>
                <w:rFonts w:asciiTheme="majorBidi" w:hAnsiTheme="majorBidi" w:cstheme="majorBidi"/>
              </w:rPr>
            </w:pPr>
            <w:r w:rsidRPr="00E91E9E">
              <w:rPr>
                <w:rFonts w:asciiTheme="majorBidi" w:hAnsiTheme="majorBidi" w:cstheme="majorBidi"/>
                <w:noProof/>
              </w:rPr>
              <w:drawing>
                <wp:inline distT="0" distB="0" distL="0" distR="0" wp14:anchorId="6097B0E8" wp14:editId="366AA7AC">
                  <wp:extent cx="2275173" cy="1399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9129" cy="1463372"/>
                          </a:xfrm>
                          <a:prstGeom prst="rect">
                            <a:avLst/>
                          </a:prstGeom>
                          <a:noFill/>
                          <a:ln>
                            <a:noFill/>
                          </a:ln>
                        </pic:spPr>
                      </pic:pic>
                    </a:graphicData>
                  </a:graphic>
                </wp:inline>
              </w:drawing>
            </w:r>
          </w:p>
        </w:tc>
      </w:tr>
      <w:tr w:rsidR="00DE6E9F" w14:paraId="47275E1D" w14:textId="77777777" w:rsidTr="00DE6E9F">
        <w:tc>
          <w:tcPr>
            <w:tcW w:w="4315" w:type="dxa"/>
          </w:tcPr>
          <w:p w14:paraId="56D7BD6E" w14:textId="77777777" w:rsidR="00DE6E9F" w:rsidRPr="00E91E9E" w:rsidRDefault="00E91E9E" w:rsidP="00B123AD">
            <w:pPr>
              <w:spacing w:line="360" w:lineRule="auto"/>
              <w:rPr>
                <w:rFonts w:asciiTheme="majorBidi" w:hAnsiTheme="majorBidi" w:cstheme="majorBidi"/>
              </w:rPr>
            </w:pPr>
            <w:r w:rsidRPr="00E91E9E">
              <w:rPr>
                <w:rFonts w:asciiTheme="majorBidi" w:hAnsiTheme="majorBidi" w:cstheme="majorBidi"/>
              </w:rPr>
              <w:t>The vertebrae are examples of irregular bones.</w:t>
            </w:r>
          </w:p>
        </w:tc>
        <w:tc>
          <w:tcPr>
            <w:tcW w:w="4315" w:type="dxa"/>
          </w:tcPr>
          <w:p w14:paraId="2D8AF6B6" w14:textId="77777777" w:rsidR="00DE6E9F" w:rsidRPr="00E91E9E" w:rsidRDefault="00E91E9E" w:rsidP="00B123AD">
            <w:pPr>
              <w:spacing w:line="360" w:lineRule="auto"/>
              <w:rPr>
                <w:rFonts w:asciiTheme="majorBidi" w:hAnsiTheme="majorBidi" w:cstheme="majorBidi"/>
              </w:rPr>
            </w:pPr>
            <w:r w:rsidRPr="00E91E9E">
              <w:rPr>
                <w:rFonts w:asciiTheme="majorBidi" w:hAnsiTheme="majorBidi" w:cstheme="majorBidi"/>
              </w:rPr>
              <w:t>The femur represents the long bones.</w:t>
            </w:r>
          </w:p>
        </w:tc>
      </w:tr>
    </w:tbl>
    <w:p w14:paraId="4C5248A4" w14:textId="77777777" w:rsidR="00DE6E9F" w:rsidRPr="00E91E9E" w:rsidRDefault="00DE6E9F" w:rsidP="00B123AD">
      <w:pPr>
        <w:spacing w:line="360" w:lineRule="auto"/>
        <w:rPr>
          <w:rFonts w:asciiTheme="majorBidi" w:hAnsiTheme="majorBidi" w:cstheme="majorBidi"/>
          <w:sz w:val="2"/>
          <w:szCs w:val="2"/>
        </w:rPr>
      </w:pPr>
    </w:p>
    <w:p w14:paraId="0BB987B5" w14:textId="77777777" w:rsidR="00E91E9E" w:rsidRPr="00EF514F" w:rsidRDefault="00E91E9E" w:rsidP="00B123AD">
      <w:pPr>
        <w:spacing w:line="360" w:lineRule="auto"/>
        <w:jc w:val="both"/>
        <w:rPr>
          <w:rFonts w:asciiTheme="majorBidi" w:hAnsiTheme="majorBidi" w:cstheme="majorBidi"/>
          <w:b/>
          <w:bCs/>
          <w:color w:val="4472C4" w:themeColor="accent5"/>
          <w:sz w:val="28"/>
          <w:szCs w:val="28"/>
          <w:u w:val="single"/>
        </w:rPr>
      </w:pPr>
      <w:r w:rsidRPr="00EF514F">
        <w:rPr>
          <w:rFonts w:asciiTheme="majorBidi" w:hAnsiTheme="majorBidi" w:cstheme="majorBidi"/>
          <w:b/>
          <w:bCs/>
          <w:color w:val="4472C4" w:themeColor="accent5"/>
          <w:sz w:val="28"/>
          <w:szCs w:val="28"/>
          <w:u w:val="single"/>
        </w:rPr>
        <w:t>BONE GROWTH AND DEVELOPMENT</w:t>
      </w:r>
    </w:p>
    <w:p w14:paraId="6797F335" w14:textId="77777777" w:rsidR="00DE6E9F" w:rsidRDefault="00E91E9E" w:rsidP="00B123AD">
      <w:pPr>
        <w:spacing w:line="360" w:lineRule="auto"/>
        <w:jc w:val="both"/>
        <w:rPr>
          <w:rFonts w:asciiTheme="majorBidi" w:hAnsiTheme="majorBidi" w:cstheme="majorBidi"/>
          <w:sz w:val="28"/>
          <w:szCs w:val="28"/>
        </w:rPr>
      </w:pPr>
      <w:r w:rsidRPr="00E91E9E">
        <w:rPr>
          <w:rFonts w:asciiTheme="majorBidi" w:hAnsiTheme="majorBidi" w:cstheme="majorBidi"/>
          <w:sz w:val="28"/>
          <w:szCs w:val="28"/>
        </w:rPr>
        <w:t>Bone growth begins early in fetal development, and living bone is continually</w:t>
      </w:r>
      <w:r>
        <w:rPr>
          <w:rFonts w:asciiTheme="majorBidi" w:hAnsiTheme="majorBidi" w:cstheme="majorBidi"/>
          <w:sz w:val="28"/>
          <w:szCs w:val="28"/>
        </w:rPr>
        <w:t xml:space="preserve"> </w:t>
      </w:r>
      <w:r w:rsidRPr="00E91E9E">
        <w:rPr>
          <w:rFonts w:asciiTheme="majorBidi" w:hAnsiTheme="majorBidi" w:cstheme="majorBidi"/>
          <w:sz w:val="28"/>
          <w:szCs w:val="28"/>
        </w:rPr>
        <w:t>changing in composition and structure during the life span. Many of</w:t>
      </w:r>
      <w:r>
        <w:rPr>
          <w:rFonts w:asciiTheme="majorBidi" w:hAnsiTheme="majorBidi" w:cstheme="majorBidi"/>
          <w:sz w:val="28"/>
          <w:szCs w:val="28"/>
        </w:rPr>
        <w:t xml:space="preserve"> </w:t>
      </w:r>
      <w:r w:rsidRPr="00E91E9E">
        <w:rPr>
          <w:rFonts w:asciiTheme="majorBidi" w:hAnsiTheme="majorBidi" w:cstheme="majorBidi"/>
          <w:sz w:val="28"/>
          <w:szCs w:val="28"/>
        </w:rPr>
        <w:t>these changes represent normal growth and maturation of bone.</w:t>
      </w:r>
    </w:p>
    <w:p w14:paraId="4B5A2AE5" w14:textId="77777777" w:rsidR="00E91E9E" w:rsidRPr="00E91E9E" w:rsidRDefault="00E91E9E" w:rsidP="00B123AD">
      <w:pPr>
        <w:spacing w:line="360" w:lineRule="auto"/>
        <w:jc w:val="both"/>
        <w:rPr>
          <w:rFonts w:asciiTheme="majorBidi" w:hAnsiTheme="majorBidi" w:cstheme="majorBidi"/>
          <w:b/>
          <w:bCs/>
          <w:sz w:val="28"/>
          <w:szCs w:val="28"/>
          <w:u w:val="single"/>
        </w:rPr>
      </w:pPr>
      <w:r w:rsidRPr="00E91E9E">
        <w:rPr>
          <w:rFonts w:asciiTheme="majorBidi" w:hAnsiTheme="majorBidi" w:cstheme="majorBidi"/>
          <w:b/>
          <w:bCs/>
          <w:sz w:val="28"/>
          <w:szCs w:val="28"/>
          <w:u w:val="single"/>
        </w:rPr>
        <w:lastRenderedPageBreak/>
        <w:t>Longitudinal Growth</w:t>
      </w:r>
    </w:p>
    <w:p w14:paraId="5D2C6995" w14:textId="71634496" w:rsidR="00E91E9E" w:rsidRDefault="00E91E9E" w:rsidP="00441D8D">
      <w:pPr>
        <w:spacing w:line="360" w:lineRule="auto"/>
        <w:jc w:val="both"/>
        <w:rPr>
          <w:rFonts w:asciiTheme="majorBidi" w:hAnsiTheme="majorBidi" w:cstheme="majorBidi"/>
          <w:sz w:val="28"/>
          <w:szCs w:val="28"/>
        </w:rPr>
      </w:pPr>
      <w:r w:rsidRPr="00E91E9E">
        <w:rPr>
          <w:rFonts w:asciiTheme="majorBidi" w:hAnsiTheme="majorBidi" w:cstheme="majorBidi"/>
          <w:sz w:val="28"/>
          <w:szCs w:val="28"/>
        </w:rPr>
        <w:t>Longitudinal growth of a bone occurs at the epiphyses, or epiphyseal</w:t>
      </w:r>
      <w:r>
        <w:rPr>
          <w:rFonts w:asciiTheme="majorBidi" w:hAnsiTheme="majorBidi" w:cstheme="majorBidi"/>
          <w:sz w:val="28"/>
          <w:szCs w:val="28"/>
        </w:rPr>
        <w:t xml:space="preserve"> plates (Figure 3</w:t>
      </w:r>
      <w:r w:rsidRPr="00E91E9E">
        <w:rPr>
          <w:rFonts w:asciiTheme="majorBidi" w:hAnsiTheme="majorBidi" w:cstheme="majorBidi"/>
          <w:sz w:val="28"/>
          <w:szCs w:val="28"/>
        </w:rPr>
        <w:t>). The epiphyses are cartilaginous discs found near</w:t>
      </w:r>
      <w:r>
        <w:rPr>
          <w:rFonts w:asciiTheme="majorBidi" w:hAnsiTheme="majorBidi" w:cstheme="majorBidi"/>
          <w:sz w:val="28"/>
          <w:szCs w:val="28"/>
        </w:rPr>
        <w:t xml:space="preserve"> </w:t>
      </w:r>
      <w:r w:rsidRPr="00E91E9E">
        <w:rPr>
          <w:rFonts w:asciiTheme="majorBidi" w:hAnsiTheme="majorBidi" w:cstheme="majorBidi"/>
          <w:sz w:val="28"/>
          <w:szCs w:val="28"/>
        </w:rPr>
        <w:t>the ends of the long bones. The diaphysis (central) side of each epiphysis</w:t>
      </w:r>
      <w:r>
        <w:rPr>
          <w:rFonts w:asciiTheme="majorBidi" w:hAnsiTheme="majorBidi" w:cstheme="majorBidi"/>
          <w:sz w:val="28"/>
          <w:szCs w:val="28"/>
        </w:rPr>
        <w:t xml:space="preserve"> </w:t>
      </w:r>
      <w:r w:rsidRPr="00E91E9E">
        <w:rPr>
          <w:rFonts w:asciiTheme="majorBidi" w:hAnsiTheme="majorBidi" w:cstheme="majorBidi"/>
          <w:sz w:val="28"/>
          <w:szCs w:val="28"/>
        </w:rPr>
        <w:t>continually produces new bone cells. During or shortly following adolescence,</w:t>
      </w:r>
      <w:r>
        <w:rPr>
          <w:rFonts w:asciiTheme="majorBidi" w:hAnsiTheme="majorBidi" w:cstheme="majorBidi"/>
          <w:sz w:val="28"/>
          <w:szCs w:val="28"/>
        </w:rPr>
        <w:t xml:space="preserve"> </w:t>
      </w:r>
      <w:r w:rsidRPr="00E91E9E">
        <w:rPr>
          <w:rFonts w:asciiTheme="majorBidi" w:hAnsiTheme="majorBidi" w:cstheme="majorBidi"/>
          <w:sz w:val="28"/>
          <w:szCs w:val="28"/>
        </w:rPr>
        <w:t>the plate disappears and the bone fuses, terminating longitudinal</w:t>
      </w:r>
      <w:r>
        <w:rPr>
          <w:rFonts w:asciiTheme="majorBidi" w:hAnsiTheme="majorBidi" w:cstheme="majorBidi"/>
          <w:sz w:val="28"/>
          <w:szCs w:val="28"/>
        </w:rPr>
        <w:t xml:space="preserve"> </w:t>
      </w:r>
      <w:r w:rsidRPr="00E91E9E">
        <w:rPr>
          <w:rFonts w:asciiTheme="majorBidi" w:hAnsiTheme="majorBidi" w:cstheme="majorBidi"/>
          <w:sz w:val="28"/>
          <w:szCs w:val="28"/>
        </w:rPr>
        <w:t>growth. Most</w:t>
      </w:r>
      <w:r w:rsidR="00441D8D">
        <w:rPr>
          <w:rFonts w:asciiTheme="majorBidi" w:hAnsiTheme="majorBidi" w:cstheme="majorBidi"/>
          <w:sz w:val="28"/>
          <w:szCs w:val="28"/>
        </w:rPr>
        <w:t xml:space="preserve"> </w:t>
      </w:r>
      <w:r w:rsidRPr="00E91E9E">
        <w:rPr>
          <w:rFonts w:asciiTheme="majorBidi" w:hAnsiTheme="majorBidi" w:cstheme="majorBidi"/>
          <w:sz w:val="28"/>
          <w:szCs w:val="28"/>
        </w:rPr>
        <w:t>epiphyses close around age 18, although some may be</w:t>
      </w:r>
      <w:r>
        <w:rPr>
          <w:rFonts w:asciiTheme="majorBidi" w:hAnsiTheme="majorBidi" w:cstheme="majorBidi"/>
          <w:sz w:val="28"/>
          <w:szCs w:val="28"/>
        </w:rPr>
        <w:t xml:space="preserve"> </w:t>
      </w:r>
      <w:r w:rsidRPr="00E91E9E">
        <w:rPr>
          <w:rFonts w:asciiTheme="majorBidi" w:hAnsiTheme="majorBidi" w:cstheme="majorBidi"/>
          <w:sz w:val="28"/>
          <w:szCs w:val="28"/>
        </w:rPr>
        <w:t>present until about age 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E91E9E" w14:paraId="7A86092E" w14:textId="77777777" w:rsidTr="007041FF">
        <w:trPr>
          <w:jc w:val="center"/>
        </w:trPr>
        <w:tc>
          <w:tcPr>
            <w:tcW w:w="8630" w:type="dxa"/>
          </w:tcPr>
          <w:p w14:paraId="0BDB6388" w14:textId="77777777" w:rsidR="00E91E9E" w:rsidRDefault="00E91E9E" w:rsidP="00B123AD">
            <w:pPr>
              <w:spacing w:line="360" w:lineRule="auto"/>
              <w:jc w:val="center"/>
              <w:rPr>
                <w:rFonts w:asciiTheme="majorBidi" w:hAnsiTheme="majorBidi" w:cstheme="majorBidi"/>
                <w:sz w:val="28"/>
                <w:szCs w:val="28"/>
              </w:rPr>
            </w:pPr>
            <w:r w:rsidRPr="00E91E9E">
              <w:rPr>
                <w:rFonts w:asciiTheme="majorBidi" w:hAnsiTheme="majorBidi" w:cstheme="majorBidi"/>
                <w:noProof/>
                <w:sz w:val="28"/>
                <w:szCs w:val="28"/>
              </w:rPr>
              <w:drawing>
                <wp:inline distT="0" distB="0" distL="0" distR="0" wp14:anchorId="34AF40D6" wp14:editId="425712EE">
                  <wp:extent cx="2138901" cy="176758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6581" cy="1773931"/>
                          </a:xfrm>
                          <a:prstGeom prst="rect">
                            <a:avLst/>
                          </a:prstGeom>
                          <a:noFill/>
                          <a:ln>
                            <a:noFill/>
                          </a:ln>
                        </pic:spPr>
                      </pic:pic>
                    </a:graphicData>
                  </a:graphic>
                </wp:inline>
              </w:drawing>
            </w:r>
          </w:p>
        </w:tc>
      </w:tr>
      <w:tr w:rsidR="00E91E9E" w14:paraId="4590D768" w14:textId="77777777" w:rsidTr="007041FF">
        <w:trPr>
          <w:jc w:val="center"/>
        </w:trPr>
        <w:tc>
          <w:tcPr>
            <w:tcW w:w="8630" w:type="dxa"/>
          </w:tcPr>
          <w:p w14:paraId="031B336F" w14:textId="77777777" w:rsidR="00E91E9E" w:rsidRPr="00E91E9E" w:rsidRDefault="00E91E9E" w:rsidP="007041FF">
            <w:pPr>
              <w:spacing w:line="360" w:lineRule="auto"/>
              <w:jc w:val="center"/>
              <w:rPr>
                <w:rFonts w:asciiTheme="majorBidi" w:hAnsiTheme="majorBidi" w:cstheme="majorBidi"/>
                <w:sz w:val="24"/>
                <w:szCs w:val="24"/>
              </w:rPr>
            </w:pPr>
            <w:r w:rsidRPr="00E91E9E">
              <w:rPr>
                <w:rFonts w:asciiTheme="majorBidi" w:hAnsiTheme="majorBidi" w:cstheme="majorBidi"/>
                <w:b/>
                <w:bCs/>
                <w:sz w:val="24"/>
                <w:szCs w:val="24"/>
              </w:rPr>
              <w:t>Figure 3:</w:t>
            </w:r>
            <w:r w:rsidRPr="00E91E9E">
              <w:rPr>
                <w:rFonts w:asciiTheme="majorBidi" w:hAnsiTheme="majorBidi" w:cstheme="majorBidi"/>
                <w:sz w:val="24"/>
                <w:szCs w:val="24"/>
              </w:rPr>
              <w:t xml:space="preserve"> Epiphyseal plates are the sites of longitudinal growth in immature bone.</w:t>
            </w:r>
          </w:p>
        </w:tc>
      </w:tr>
    </w:tbl>
    <w:p w14:paraId="60A47F75" w14:textId="77777777" w:rsidR="00B123AD" w:rsidRPr="00B123AD" w:rsidRDefault="00B123AD" w:rsidP="00B123AD">
      <w:pPr>
        <w:spacing w:line="360" w:lineRule="auto"/>
        <w:rPr>
          <w:rFonts w:asciiTheme="majorBidi" w:hAnsiTheme="majorBidi" w:cstheme="majorBidi"/>
          <w:b/>
          <w:bCs/>
          <w:sz w:val="2"/>
          <w:szCs w:val="2"/>
          <w:u w:val="single"/>
        </w:rPr>
      </w:pPr>
    </w:p>
    <w:p w14:paraId="21BA91B5" w14:textId="77777777" w:rsidR="00E91E9E" w:rsidRDefault="00E91E9E" w:rsidP="00B123AD">
      <w:pPr>
        <w:spacing w:line="360" w:lineRule="auto"/>
        <w:rPr>
          <w:rFonts w:asciiTheme="majorBidi" w:hAnsiTheme="majorBidi" w:cstheme="majorBidi"/>
          <w:b/>
          <w:bCs/>
          <w:sz w:val="28"/>
          <w:szCs w:val="28"/>
          <w:u w:val="single"/>
        </w:rPr>
      </w:pPr>
      <w:r w:rsidRPr="00E91E9E">
        <w:rPr>
          <w:rFonts w:asciiTheme="majorBidi" w:hAnsiTheme="majorBidi" w:cstheme="majorBidi"/>
          <w:b/>
          <w:bCs/>
          <w:sz w:val="28"/>
          <w:szCs w:val="28"/>
          <w:u w:val="single"/>
        </w:rPr>
        <w:t>Circumferential Growth</w:t>
      </w:r>
    </w:p>
    <w:p w14:paraId="0D749D4E" w14:textId="77777777" w:rsidR="00E91E9E" w:rsidRDefault="00E91E9E" w:rsidP="006E671C">
      <w:pPr>
        <w:spacing w:line="360" w:lineRule="auto"/>
        <w:jc w:val="both"/>
        <w:rPr>
          <w:rFonts w:asciiTheme="majorBidi" w:hAnsiTheme="majorBidi" w:cstheme="majorBidi"/>
          <w:sz w:val="28"/>
          <w:szCs w:val="28"/>
        </w:rPr>
      </w:pPr>
      <w:r w:rsidRPr="00E91E9E">
        <w:rPr>
          <w:rFonts w:asciiTheme="majorBidi" w:hAnsiTheme="majorBidi" w:cstheme="majorBidi"/>
          <w:sz w:val="28"/>
          <w:szCs w:val="28"/>
        </w:rPr>
        <w:t>Long bones grow in diameter throughout most of the life span, although</w:t>
      </w:r>
      <w:r>
        <w:rPr>
          <w:rFonts w:asciiTheme="majorBidi" w:hAnsiTheme="majorBidi" w:cstheme="majorBidi"/>
          <w:sz w:val="28"/>
          <w:szCs w:val="28"/>
        </w:rPr>
        <w:t xml:space="preserve"> </w:t>
      </w:r>
      <w:r w:rsidRPr="00E91E9E">
        <w:rPr>
          <w:rFonts w:asciiTheme="majorBidi" w:hAnsiTheme="majorBidi" w:cstheme="majorBidi"/>
          <w:sz w:val="28"/>
          <w:szCs w:val="28"/>
        </w:rPr>
        <w:t>the most rapid bone growth occurs before adulthood. The internal layer</w:t>
      </w:r>
      <w:r>
        <w:rPr>
          <w:rFonts w:asciiTheme="majorBidi" w:hAnsiTheme="majorBidi" w:cstheme="majorBidi"/>
          <w:sz w:val="28"/>
          <w:szCs w:val="28"/>
        </w:rPr>
        <w:t xml:space="preserve"> </w:t>
      </w:r>
      <w:r w:rsidRPr="00E91E9E">
        <w:rPr>
          <w:rFonts w:asciiTheme="majorBidi" w:hAnsiTheme="majorBidi" w:cstheme="majorBidi"/>
          <w:sz w:val="28"/>
          <w:szCs w:val="28"/>
        </w:rPr>
        <w:t xml:space="preserve">of the </w:t>
      </w:r>
      <w:r w:rsidRPr="00E91E9E">
        <w:rPr>
          <w:rFonts w:asciiTheme="majorBidi" w:hAnsiTheme="majorBidi" w:cstheme="majorBidi"/>
          <w:b/>
          <w:bCs/>
          <w:sz w:val="28"/>
          <w:szCs w:val="28"/>
          <w:u w:val="single"/>
        </w:rPr>
        <w:t>periosteum</w:t>
      </w:r>
      <w:r w:rsidRPr="00E91E9E">
        <w:rPr>
          <w:rFonts w:asciiTheme="majorBidi" w:hAnsiTheme="majorBidi" w:cstheme="majorBidi"/>
          <w:b/>
          <w:bCs/>
          <w:sz w:val="28"/>
          <w:szCs w:val="28"/>
        </w:rPr>
        <w:t xml:space="preserve"> (double-layered membrane covering bone; muscle tendons attach to the outside layer, and the internal layer is a site of </w:t>
      </w:r>
      <w:r w:rsidR="00E97BBF" w:rsidRPr="00E91E9E">
        <w:rPr>
          <w:rFonts w:asciiTheme="majorBidi" w:hAnsiTheme="majorBidi" w:cstheme="majorBidi"/>
          <w:b/>
          <w:bCs/>
          <w:sz w:val="28"/>
          <w:szCs w:val="28"/>
        </w:rPr>
        <w:t>osteoblast activity</w:t>
      </w:r>
      <w:r>
        <w:rPr>
          <w:rFonts w:asciiTheme="majorBidi" w:hAnsiTheme="majorBidi" w:cstheme="majorBidi"/>
          <w:sz w:val="28"/>
          <w:szCs w:val="28"/>
        </w:rPr>
        <w:t xml:space="preserve">) </w:t>
      </w:r>
      <w:r w:rsidRPr="00E91E9E">
        <w:rPr>
          <w:rFonts w:asciiTheme="majorBidi" w:hAnsiTheme="majorBidi" w:cstheme="majorBidi"/>
          <w:sz w:val="28"/>
          <w:szCs w:val="28"/>
        </w:rPr>
        <w:t>builds concentric layers of new bone tissue on top of</w:t>
      </w:r>
      <w:r>
        <w:rPr>
          <w:rFonts w:asciiTheme="majorBidi" w:hAnsiTheme="majorBidi" w:cstheme="majorBidi"/>
          <w:sz w:val="28"/>
          <w:szCs w:val="28"/>
        </w:rPr>
        <w:t xml:space="preserve"> </w:t>
      </w:r>
      <w:r w:rsidRPr="00E91E9E">
        <w:rPr>
          <w:rFonts w:asciiTheme="majorBidi" w:hAnsiTheme="majorBidi" w:cstheme="majorBidi"/>
          <w:sz w:val="28"/>
          <w:szCs w:val="28"/>
        </w:rPr>
        <w:t>existing ones. At the same time, bone is resorbed or eliminated around the</w:t>
      </w:r>
      <w:r>
        <w:rPr>
          <w:rFonts w:asciiTheme="majorBidi" w:hAnsiTheme="majorBidi" w:cstheme="majorBidi"/>
          <w:sz w:val="28"/>
          <w:szCs w:val="28"/>
        </w:rPr>
        <w:t xml:space="preserve"> </w:t>
      </w:r>
      <w:r w:rsidRPr="00E91E9E">
        <w:rPr>
          <w:rFonts w:asciiTheme="majorBidi" w:hAnsiTheme="majorBidi" w:cstheme="majorBidi"/>
          <w:sz w:val="28"/>
          <w:szCs w:val="28"/>
        </w:rPr>
        <w:t>circumference of the medullary cavity, so that the diameter of the cavity is</w:t>
      </w:r>
      <w:r>
        <w:rPr>
          <w:rFonts w:asciiTheme="majorBidi" w:hAnsiTheme="majorBidi" w:cstheme="majorBidi"/>
          <w:sz w:val="28"/>
          <w:szCs w:val="28"/>
        </w:rPr>
        <w:t xml:space="preserve"> </w:t>
      </w:r>
      <w:r w:rsidRPr="00E91E9E">
        <w:rPr>
          <w:rFonts w:asciiTheme="majorBidi" w:hAnsiTheme="majorBidi" w:cstheme="majorBidi"/>
          <w:sz w:val="28"/>
          <w:szCs w:val="28"/>
        </w:rPr>
        <w:t>continually enlarged. This occurs in such a way that both bending stresses</w:t>
      </w:r>
      <w:r>
        <w:rPr>
          <w:rFonts w:asciiTheme="majorBidi" w:hAnsiTheme="majorBidi" w:cstheme="majorBidi"/>
          <w:sz w:val="28"/>
          <w:szCs w:val="28"/>
        </w:rPr>
        <w:t xml:space="preserve"> </w:t>
      </w:r>
      <w:r w:rsidRPr="00E91E9E">
        <w:rPr>
          <w:rFonts w:asciiTheme="majorBidi" w:hAnsiTheme="majorBidi" w:cstheme="majorBidi"/>
          <w:sz w:val="28"/>
          <w:szCs w:val="28"/>
        </w:rPr>
        <w:t>and torsional stresses on the bones</w:t>
      </w:r>
      <w:r>
        <w:rPr>
          <w:rFonts w:asciiTheme="majorBidi" w:hAnsiTheme="majorBidi" w:cstheme="majorBidi"/>
          <w:sz w:val="28"/>
          <w:szCs w:val="28"/>
        </w:rPr>
        <w:t xml:space="preserve"> remain relatively constant</w:t>
      </w:r>
      <w:r w:rsidRPr="00E91E9E">
        <w:rPr>
          <w:rFonts w:asciiTheme="majorBidi" w:hAnsiTheme="majorBidi" w:cstheme="majorBidi"/>
          <w:sz w:val="28"/>
          <w:szCs w:val="28"/>
        </w:rPr>
        <w:t>.</w:t>
      </w:r>
    </w:p>
    <w:p w14:paraId="4DC376ED" w14:textId="77777777" w:rsidR="00E91E9E" w:rsidRDefault="00E91E9E" w:rsidP="00B123AD">
      <w:pPr>
        <w:spacing w:line="360" w:lineRule="auto"/>
        <w:jc w:val="both"/>
        <w:rPr>
          <w:rFonts w:asciiTheme="majorBidi" w:hAnsiTheme="majorBidi" w:cstheme="majorBidi"/>
          <w:sz w:val="28"/>
          <w:szCs w:val="28"/>
        </w:rPr>
      </w:pPr>
      <w:r w:rsidRPr="00E91E9E">
        <w:rPr>
          <w:rFonts w:asciiTheme="majorBidi" w:hAnsiTheme="majorBidi" w:cstheme="majorBidi"/>
          <w:sz w:val="28"/>
          <w:szCs w:val="28"/>
        </w:rPr>
        <w:lastRenderedPageBreak/>
        <w:t>These changes in bone size and shape are the work of specialized cells</w:t>
      </w:r>
      <w:r>
        <w:rPr>
          <w:rFonts w:asciiTheme="majorBidi" w:hAnsiTheme="majorBidi" w:cstheme="majorBidi"/>
          <w:sz w:val="28"/>
          <w:szCs w:val="28"/>
        </w:rPr>
        <w:t xml:space="preserve"> </w:t>
      </w:r>
      <w:r w:rsidRPr="00E91E9E">
        <w:rPr>
          <w:rFonts w:asciiTheme="majorBidi" w:hAnsiTheme="majorBidi" w:cstheme="majorBidi"/>
          <w:sz w:val="28"/>
          <w:szCs w:val="28"/>
        </w:rPr>
        <w:t xml:space="preserve">called </w:t>
      </w:r>
      <w:r w:rsidRPr="006517BA">
        <w:rPr>
          <w:rFonts w:asciiTheme="majorBidi" w:hAnsiTheme="majorBidi" w:cstheme="majorBidi"/>
          <w:b/>
          <w:bCs/>
          <w:sz w:val="28"/>
          <w:szCs w:val="28"/>
          <w:u w:val="single"/>
        </w:rPr>
        <w:t>osteoblasts</w:t>
      </w:r>
      <w:r w:rsidR="006517BA">
        <w:rPr>
          <w:rFonts w:asciiTheme="majorBidi" w:hAnsiTheme="majorBidi" w:cstheme="majorBidi"/>
          <w:sz w:val="28"/>
          <w:szCs w:val="28"/>
        </w:rPr>
        <w:t xml:space="preserve"> </w:t>
      </w:r>
      <w:r w:rsidR="006517BA" w:rsidRPr="006517BA">
        <w:rPr>
          <w:rFonts w:asciiTheme="majorBidi" w:hAnsiTheme="majorBidi" w:cstheme="majorBidi"/>
          <w:b/>
          <w:bCs/>
          <w:sz w:val="28"/>
          <w:szCs w:val="28"/>
        </w:rPr>
        <w:t>(specialized bone cells that build new bone tissue)</w:t>
      </w:r>
      <w:r w:rsidRPr="00E91E9E">
        <w:rPr>
          <w:rFonts w:asciiTheme="majorBidi" w:hAnsiTheme="majorBidi" w:cstheme="majorBidi"/>
          <w:sz w:val="28"/>
          <w:szCs w:val="28"/>
        </w:rPr>
        <w:t xml:space="preserve"> and </w:t>
      </w:r>
      <w:r w:rsidRPr="006517BA">
        <w:rPr>
          <w:rFonts w:asciiTheme="majorBidi" w:hAnsiTheme="majorBidi" w:cstheme="majorBidi"/>
          <w:b/>
          <w:bCs/>
          <w:sz w:val="28"/>
          <w:szCs w:val="28"/>
          <w:u w:val="single"/>
        </w:rPr>
        <w:t>osteoclasts</w:t>
      </w:r>
      <w:r w:rsidR="006517BA">
        <w:rPr>
          <w:rFonts w:asciiTheme="majorBidi" w:hAnsiTheme="majorBidi" w:cstheme="majorBidi"/>
          <w:sz w:val="28"/>
          <w:szCs w:val="28"/>
        </w:rPr>
        <w:t xml:space="preserve"> </w:t>
      </w:r>
      <w:r w:rsidR="006517BA" w:rsidRPr="006517BA">
        <w:rPr>
          <w:rFonts w:asciiTheme="majorBidi" w:hAnsiTheme="majorBidi" w:cstheme="majorBidi"/>
          <w:b/>
          <w:bCs/>
          <w:sz w:val="28"/>
          <w:szCs w:val="28"/>
        </w:rPr>
        <w:t>(specialized bone cells that resorb bone tissue)</w:t>
      </w:r>
      <w:r w:rsidRPr="00E91E9E">
        <w:rPr>
          <w:rFonts w:asciiTheme="majorBidi" w:hAnsiTheme="majorBidi" w:cstheme="majorBidi"/>
          <w:sz w:val="28"/>
          <w:szCs w:val="28"/>
        </w:rPr>
        <w:t>, which respectively form and resorb,</w:t>
      </w:r>
      <w:r>
        <w:rPr>
          <w:rFonts w:asciiTheme="majorBidi" w:hAnsiTheme="majorBidi" w:cstheme="majorBidi"/>
          <w:sz w:val="28"/>
          <w:szCs w:val="28"/>
        </w:rPr>
        <w:t xml:space="preserve"> </w:t>
      </w:r>
      <w:r w:rsidRPr="00E91E9E">
        <w:rPr>
          <w:rFonts w:asciiTheme="majorBidi" w:hAnsiTheme="majorBidi" w:cstheme="majorBidi"/>
          <w:sz w:val="28"/>
          <w:szCs w:val="28"/>
        </w:rPr>
        <w:t>bone tissue. In healthy adult bone, the activity of osteoblasts and osteoclasts</w:t>
      </w:r>
      <w:r>
        <w:rPr>
          <w:rFonts w:asciiTheme="majorBidi" w:hAnsiTheme="majorBidi" w:cstheme="majorBidi"/>
          <w:sz w:val="28"/>
          <w:szCs w:val="28"/>
        </w:rPr>
        <w:t xml:space="preserve"> </w:t>
      </w:r>
      <w:r w:rsidRPr="00E91E9E">
        <w:rPr>
          <w:rFonts w:asciiTheme="majorBidi" w:hAnsiTheme="majorBidi" w:cstheme="majorBidi"/>
          <w:sz w:val="28"/>
          <w:szCs w:val="28"/>
        </w:rPr>
        <w:t>is largely balanced.</w:t>
      </w:r>
    </w:p>
    <w:p w14:paraId="5EB647C6" w14:textId="77777777" w:rsidR="006517BA" w:rsidRDefault="006517BA" w:rsidP="00B123AD">
      <w:pPr>
        <w:spacing w:line="360" w:lineRule="auto"/>
        <w:jc w:val="both"/>
        <w:rPr>
          <w:rFonts w:asciiTheme="majorBidi" w:hAnsiTheme="majorBidi" w:cstheme="majorBidi"/>
          <w:b/>
          <w:bCs/>
          <w:sz w:val="28"/>
          <w:szCs w:val="28"/>
          <w:u w:val="single"/>
        </w:rPr>
      </w:pPr>
      <w:r w:rsidRPr="006517BA">
        <w:rPr>
          <w:rFonts w:asciiTheme="majorBidi" w:hAnsiTheme="majorBidi" w:cstheme="majorBidi"/>
          <w:b/>
          <w:bCs/>
          <w:sz w:val="28"/>
          <w:szCs w:val="28"/>
          <w:u w:val="single"/>
        </w:rPr>
        <w:t>Adult Bone Development</w:t>
      </w:r>
    </w:p>
    <w:p w14:paraId="11EC636E" w14:textId="77777777" w:rsidR="006517BA" w:rsidRDefault="006517BA" w:rsidP="00B123AD">
      <w:pPr>
        <w:spacing w:line="360" w:lineRule="auto"/>
        <w:jc w:val="both"/>
        <w:rPr>
          <w:rFonts w:asciiTheme="majorBidi" w:hAnsiTheme="majorBidi" w:cstheme="majorBidi"/>
          <w:sz w:val="28"/>
          <w:szCs w:val="28"/>
        </w:rPr>
      </w:pPr>
      <w:r w:rsidRPr="006517BA">
        <w:rPr>
          <w:rFonts w:asciiTheme="majorBidi" w:hAnsiTheme="majorBidi" w:cstheme="majorBidi"/>
          <w:sz w:val="28"/>
          <w:szCs w:val="28"/>
        </w:rPr>
        <w:t>There is a progressive loss of collagen and increase in bone brittleness</w:t>
      </w:r>
      <w:r>
        <w:rPr>
          <w:rFonts w:asciiTheme="majorBidi" w:hAnsiTheme="majorBidi" w:cstheme="majorBidi"/>
          <w:sz w:val="28"/>
          <w:szCs w:val="28"/>
        </w:rPr>
        <w:t xml:space="preserve"> </w:t>
      </w:r>
      <w:r w:rsidRPr="006517BA">
        <w:rPr>
          <w:rFonts w:asciiTheme="majorBidi" w:hAnsiTheme="majorBidi" w:cstheme="majorBidi"/>
          <w:sz w:val="28"/>
          <w:szCs w:val="28"/>
        </w:rPr>
        <w:t>with aging. Thus, the bones of children are more pliable than the bones</w:t>
      </w:r>
      <w:r>
        <w:rPr>
          <w:rFonts w:asciiTheme="majorBidi" w:hAnsiTheme="majorBidi" w:cstheme="majorBidi"/>
          <w:sz w:val="28"/>
          <w:szCs w:val="28"/>
        </w:rPr>
        <w:t xml:space="preserve"> </w:t>
      </w:r>
      <w:r w:rsidRPr="006517BA">
        <w:rPr>
          <w:rFonts w:asciiTheme="majorBidi" w:hAnsiTheme="majorBidi" w:cstheme="majorBidi"/>
          <w:sz w:val="28"/>
          <w:szCs w:val="28"/>
        </w:rPr>
        <w:t>of adults.</w:t>
      </w:r>
      <w:r>
        <w:rPr>
          <w:rFonts w:asciiTheme="majorBidi" w:hAnsiTheme="majorBidi" w:cstheme="majorBidi"/>
          <w:sz w:val="28"/>
          <w:szCs w:val="28"/>
        </w:rPr>
        <w:t xml:space="preserve"> </w:t>
      </w:r>
      <w:r w:rsidRPr="006517BA">
        <w:rPr>
          <w:rFonts w:asciiTheme="majorBidi" w:hAnsiTheme="majorBidi" w:cstheme="majorBidi"/>
          <w:sz w:val="28"/>
          <w:szCs w:val="28"/>
        </w:rPr>
        <w:t>Bone mineral normally accumulates throughout childhood and adolescence, reaching a peak at about age 25–28 in women and age 30–35 in men.</w:t>
      </w:r>
      <w:r>
        <w:rPr>
          <w:rFonts w:asciiTheme="majorBidi" w:hAnsiTheme="majorBidi" w:cstheme="majorBidi"/>
          <w:sz w:val="28"/>
          <w:szCs w:val="28"/>
        </w:rPr>
        <w:t xml:space="preserve"> </w:t>
      </w:r>
      <w:r w:rsidRPr="006517BA">
        <w:rPr>
          <w:rFonts w:asciiTheme="majorBidi" w:hAnsiTheme="majorBidi" w:cstheme="majorBidi"/>
          <w:sz w:val="28"/>
          <w:szCs w:val="28"/>
        </w:rPr>
        <w:t>Following this peak, researchers disagree as to the length of time that bone density remains constant. However, an age-related, progressive decline in bone density and bone strength in both men and women may begin as soon as the early twenties.</w:t>
      </w:r>
      <w:r w:rsidRPr="006517BA">
        <w:t xml:space="preserve"> </w:t>
      </w:r>
      <w:r w:rsidRPr="006517BA">
        <w:rPr>
          <w:rFonts w:asciiTheme="majorBidi" w:hAnsiTheme="majorBidi" w:cstheme="majorBidi"/>
          <w:b/>
          <w:bCs/>
          <w:sz w:val="28"/>
          <w:szCs w:val="28"/>
        </w:rPr>
        <w:t>This involves a progressive diminishment in the mechanical properties and general toughness of bone, with increasing loss of bone substance and increasing porosity. Trabecular bone is particularly affected, with progressive disconnection and disintegration of trabeculae compromising the integrity of the bone’s structure and seriously diminishing bone strength.</w:t>
      </w:r>
      <w:r>
        <w:rPr>
          <w:rFonts w:asciiTheme="majorBidi" w:hAnsiTheme="majorBidi" w:cstheme="majorBidi"/>
          <w:sz w:val="28"/>
          <w:szCs w:val="28"/>
        </w:rPr>
        <w:t xml:space="preserve"> </w:t>
      </w:r>
      <w:r w:rsidRPr="006517BA">
        <w:rPr>
          <w:rFonts w:asciiTheme="majorBidi" w:hAnsiTheme="majorBidi" w:cstheme="majorBidi"/>
          <w:sz w:val="28"/>
          <w:szCs w:val="28"/>
        </w:rPr>
        <w:t>These changes are much more pronounced in women than in men,</w:t>
      </w:r>
      <w:r>
        <w:rPr>
          <w:rFonts w:asciiTheme="majorBidi" w:hAnsiTheme="majorBidi" w:cstheme="majorBidi"/>
          <w:sz w:val="28"/>
          <w:szCs w:val="28"/>
        </w:rPr>
        <w:t xml:space="preserve"> </w:t>
      </w:r>
      <w:r w:rsidRPr="006517BA">
        <w:rPr>
          <w:rFonts w:asciiTheme="majorBidi" w:hAnsiTheme="majorBidi" w:cstheme="majorBidi"/>
          <w:sz w:val="28"/>
          <w:szCs w:val="28"/>
        </w:rPr>
        <w:t xml:space="preserve">however. </w:t>
      </w:r>
      <w:r w:rsidRPr="00237A0C">
        <w:rPr>
          <w:rFonts w:asciiTheme="majorBidi" w:hAnsiTheme="majorBidi" w:cstheme="majorBidi"/>
          <w:b/>
          <w:bCs/>
          <w:sz w:val="28"/>
          <w:szCs w:val="28"/>
        </w:rPr>
        <w:t>In women, there is a notable decrease in both volume and density of cortical bone, and a decrease in the density of trabecular bone</w:t>
      </w:r>
      <w:r w:rsidR="00237A0C" w:rsidRPr="00237A0C">
        <w:rPr>
          <w:rFonts w:asciiTheme="majorBidi" w:hAnsiTheme="majorBidi" w:cstheme="majorBidi"/>
          <w:b/>
          <w:bCs/>
          <w:sz w:val="28"/>
          <w:szCs w:val="28"/>
        </w:rPr>
        <w:t xml:space="preserve"> with aging</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Approximately 0.5–1.0% of bone mass is lost each year,</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until women reach about age 50 or menopause. Following menopause,</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there appears to be an increased rate of bone loss, with values as high as</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 xml:space="preserve">6.5% </w:t>
      </w:r>
      <w:r w:rsidR="00237A0C">
        <w:rPr>
          <w:rFonts w:asciiTheme="majorBidi" w:hAnsiTheme="majorBidi" w:cstheme="majorBidi"/>
          <w:sz w:val="28"/>
          <w:szCs w:val="28"/>
        </w:rPr>
        <w:t>per year reported during the first fi</w:t>
      </w:r>
      <w:r w:rsidR="00237A0C" w:rsidRPr="00237A0C">
        <w:rPr>
          <w:rFonts w:asciiTheme="majorBidi" w:hAnsiTheme="majorBidi" w:cstheme="majorBidi"/>
          <w:sz w:val="28"/>
          <w:szCs w:val="28"/>
        </w:rPr>
        <w:t>ve to eight years (36). Although</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 xml:space="preserve">similar changes occur in men, they do not become significant </w:t>
      </w:r>
      <w:r w:rsidR="00237A0C" w:rsidRPr="00237A0C">
        <w:rPr>
          <w:rFonts w:asciiTheme="majorBidi" w:hAnsiTheme="majorBidi" w:cstheme="majorBidi"/>
          <w:sz w:val="28"/>
          <w:szCs w:val="28"/>
        </w:rPr>
        <w:lastRenderedPageBreak/>
        <w:t>before a</w:t>
      </w:r>
      <w:r w:rsidR="00237A0C">
        <w:rPr>
          <w:rFonts w:asciiTheme="majorBidi" w:hAnsiTheme="majorBidi" w:cstheme="majorBidi"/>
          <w:sz w:val="28"/>
          <w:szCs w:val="28"/>
        </w:rPr>
        <w:t xml:space="preserve"> </w:t>
      </w:r>
      <w:r w:rsidR="00237A0C" w:rsidRPr="00237A0C">
        <w:rPr>
          <w:rFonts w:asciiTheme="majorBidi" w:hAnsiTheme="majorBidi" w:cstheme="majorBidi"/>
          <w:sz w:val="28"/>
          <w:szCs w:val="28"/>
        </w:rPr>
        <w:t xml:space="preserve">more advanced age. </w:t>
      </w:r>
      <w:r w:rsidR="00237A0C" w:rsidRPr="00237A0C">
        <w:rPr>
          <w:rFonts w:asciiTheme="majorBidi" w:hAnsiTheme="majorBidi" w:cstheme="majorBidi"/>
          <w:b/>
          <w:bCs/>
          <w:sz w:val="28"/>
          <w:szCs w:val="28"/>
        </w:rPr>
        <w:t>Women at all ages tend to have smaller bones and less cor</w:t>
      </w:r>
      <w:r w:rsidR="00237A0C">
        <w:rPr>
          <w:rFonts w:asciiTheme="majorBidi" w:hAnsiTheme="majorBidi" w:cstheme="majorBidi"/>
          <w:b/>
          <w:bCs/>
          <w:sz w:val="28"/>
          <w:szCs w:val="28"/>
        </w:rPr>
        <w:t>tical bone area than do men</w:t>
      </w:r>
      <w:r w:rsidR="00237A0C" w:rsidRPr="00237A0C">
        <w:rPr>
          <w:rFonts w:asciiTheme="majorBidi" w:hAnsiTheme="majorBidi" w:cstheme="majorBidi"/>
          <w:b/>
          <w:bCs/>
          <w:sz w:val="28"/>
          <w:szCs w:val="28"/>
        </w:rPr>
        <w:t>, although volumetric bone mineral density is similar for both genders</w:t>
      </w:r>
      <w:r w:rsidR="00237A0C" w:rsidRPr="00237A0C">
        <w:rPr>
          <w:rFonts w:asciiTheme="majorBidi" w:hAnsiTheme="majorBidi" w:cstheme="majorBidi"/>
          <w:sz w:val="28"/>
          <w:szCs w:val="28"/>
        </w:rPr>
        <w:t>.</w:t>
      </w:r>
    </w:p>
    <w:p w14:paraId="34AF270A" w14:textId="77777777" w:rsidR="00237A0C" w:rsidRPr="003C7234" w:rsidRDefault="00237A0C" w:rsidP="00B123AD">
      <w:pPr>
        <w:spacing w:line="360" w:lineRule="auto"/>
        <w:jc w:val="both"/>
        <w:rPr>
          <w:rFonts w:asciiTheme="majorBidi" w:hAnsiTheme="majorBidi" w:cstheme="majorBidi"/>
          <w:b/>
          <w:bCs/>
          <w:color w:val="4472C4" w:themeColor="accent5"/>
          <w:sz w:val="28"/>
          <w:szCs w:val="28"/>
          <w:u w:val="single"/>
        </w:rPr>
      </w:pPr>
      <w:r w:rsidRPr="003C7234">
        <w:rPr>
          <w:rFonts w:asciiTheme="majorBidi" w:hAnsiTheme="majorBidi" w:cstheme="majorBidi"/>
          <w:b/>
          <w:bCs/>
          <w:color w:val="4472C4" w:themeColor="accent5"/>
          <w:sz w:val="28"/>
          <w:szCs w:val="28"/>
          <w:u w:val="single"/>
        </w:rPr>
        <w:t>BONE RESPONSE TO STRESS</w:t>
      </w:r>
    </w:p>
    <w:p w14:paraId="3E796753" w14:textId="77777777" w:rsidR="00237A0C" w:rsidRDefault="00237A0C" w:rsidP="00B123AD">
      <w:pPr>
        <w:spacing w:line="360" w:lineRule="auto"/>
        <w:jc w:val="both"/>
        <w:rPr>
          <w:rFonts w:asciiTheme="majorBidi" w:hAnsiTheme="majorBidi" w:cstheme="majorBidi"/>
          <w:sz w:val="28"/>
          <w:szCs w:val="28"/>
        </w:rPr>
      </w:pPr>
      <w:r w:rsidRPr="00237A0C">
        <w:rPr>
          <w:rFonts w:asciiTheme="majorBidi" w:hAnsiTheme="majorBidi" w:cstheme="majorBidi"/>
          <w:sz w:val="28"/>
          <w:szCs w:val="28"/>
        </w:rPr>
        <w:t xml:space="preserve">Other changes that occur in living bone throughout the life span are unrelated to normal growth and development. Bone responds dynamically to the presence or absence of different forces with changes in size, shape, and density. This phenomenon was originally described by the German scientist </w:t>
      </w:r>
      <w:r w:rsidRPr="00237A0C">
        <w:rPr>
          <w:rFonts w:asciiTheme="majorBidi" w:hAnsiTheme="majorBidi" w:cstheme="majorBidi"/>
          <w:b/>
          <w:bCs/>
          <w:sz w:val="28"/>
          <w:szCs w:val="28"/>
        </w:rPr>
        <w:t>Julius Wolff</w:t>
      </w:r>
      <w:r w:rsidRPr="00237A0C">
        <w:rPr>
          <w:rFonts w:asciiTheme="majorBidi" w:hAnsiTheme="majorBidi" w:cstheme="majorBidi"/>
          <w:sz w:val="28"/>
          <w:szCs w:val="28"/>
        </w:rPr>
        <w:t xml:space="preserve"> in 1892:</w:t>
      </w:r>
    </w:p>
    <w:p w14:paraId="527DB9F0" w14:textId="77777777" w:rsidR="00237A0C" w:rsidRDefault="00237A0C" w:rsidP="00B123AD">
      <w:pPr>
        <w:spacing w:line="360" w:lineRule="auto"/>
        <w:jc w:val="center"/>
        <w:rPr>
          <w:rFonts w:ascii="Andalus" w:hAnsi="Andalus" w:cs="Andalus"/>
          <w:b/>
          <w:bCs/>
          <w:i/>
          <w:iCs/>
          <w:sz w:val="28"/>
          <w:szCs w:val="28"/>
        </w:rPr>
      </w:pPr>
      <w:r w:rsidRPr="00237A0C">
        <w:rPr>
          <w:rFonts w:ascii="Andalus" w:hAnsi="Andalus" w:cs="Andalus"/>
          <w:b/>
          <w:bCs/>
          <w:i/>
          <w:iCs/>
          <w:sz w:val="28"/>
          <w:szCs w:val="28"/>
        </w:rPr>
        <w:t>“The form of a bone being given, the bone elements place or displace themselves in the direction of functional forces and increase or decrease their mass to reflect the amount of the functional forces”</w:t>
      </w:r>
    </w:p>
    <w:p w14:paraId="3C52FD69" w14:textId="77777777" w:rsidR="00237A0C" w:rsidRDefault="00237A0C" w:rsidP="00B123AD">
      <w:pPr>
        <w:spacing w:line="360" w:lineRule="auto"/>
        <w:rPr>
          <w:rFonts w:asciiTheme="majorBidi" w:hAnsiTheme="majorBidi" w:cstheme="majorBidi"/>
          <w:b/>
          <w:bCs/>
          <w:sz w:val="28"/>
          <w:szCs w:val="28"/>
          <w:u w:val="single"/>
        </w:rPr>
      </w:pPr>
      <w:r w:rsidRPr="00237A0C">
        <w:rPr>
          <w:rFonts w:asciiTheme="majorBidi" w:hAnsiTheme="majorBidi" w:cstheme="majorBidi"/>
          <w:b/>
          <w:bCs/>
          <w:sz w:val="28"/>
          <w:szCs w:val="28"/>
          <w:u w:val="single"/>
        </w:rPr>
        <w:t>Bone Modeling and Remodeling</w:t>
      </w:r>
    </w:p>
    <w:p w14:paraId="56D07B16" w14:textId="77777777" w:rsidR="00237A0C" w:rsidRDefault="00237A0C" w:rsidP="00B123AD">
      <w:pPr>
        <w:spacing w:line="360" w:lineRule="auto"/>
        <w:jc w:val="both"/>
        <w:rPr>
          <w:rFonts w:asciiTheme="majorBidi" w:hAnsiTheme="majorBidi" w:cstheme="majorBidi"/>
          <w:b/>
          <w:bCs/>
          <w:sz w:val="28"/>
          <w:szCs w:val="28"/>
        </w:rPr>
      </w:pPr>
      <w:r w:rsidRPr="00237A0C">
        <w:rPr>
          <w:rFonts w:asciiTheme="majorBidi" w:hAnsiTheme="majorBidi" w:cstheme="majorBidi"/>
          <w:sz w:val="28"/>
          <w:szCs w:val="28"/>
        </w:rPr>
        <w:t>According to Wolff’s law, the densities and, to a much lesser extent, the</w:t>
      </w:r>
      <w:r>
        <w:rPr>
          <w:rFonts w:asciiTheme="majorBidi" w:hAnsiTheme="majorBidi" w:cstheme="majorBidi"/>
          <w:sz w:val="28"/>
          <w:szCs w:val="28"/>
        </w:rPr>
        <w:t xml:space="preserve"> </w:t>
      </w:r>
      <w:r w:rsidRPr="00237A0C">
        <w:rPr>
          <w:rFonts w:asciiTheme="majorBidi" w:hAnsiTheme="majorBidi" w:cstheme="majorBidi"/>
          <w:sz w:val="28"/>
          <w:szCs w:val="28"/>
        </w:rPr>
        <w:t>shapes and sizes of the bones of a given human being are a function of</w:t>
      </w:r>
      <w:r>
        <w:rPr>
          <w:rFonts w:asciiTheme="majorBidi" w:hAnsiTheme="majorBidi" w:cstheme="majorBidi"/>
          <w:sz w:val="28"/>
          <w:szCs w:val="28"/>
        </w:rPr>
        <w:t xml:space="preserve"> </w:t>
      </w:r>
      <w:r w:rsidRPr="00237A0C">
        <w:rPr>
          <w:rFonts w:asciiTheme="majorBidi" w:hAnsiTheme="majorBidi" w:cstheme="majorBidi"/>
          <w:sz w:val="28"/>
          <w:szCs w:val="28"/>
        </w:rPr>
        <w:t>the magnitude and direction of the mechanical stresses that act on the</w:t>
      </w:r>
      <w:r>
        <w:rPr>
          <w:rFonts w:asciiTheme="majorBidi" w:hAnsiTheme="majorBidi" w:cstheme="majorBidi"/>
          <w:sz w:val="28"/>
          <w:szCs w:val="28"/>
        </w:rPr>
        <w:t xml:space="preserve"> </w:t>
      </w:r>
      <w:r w:rsidRPr="00237A0C">
        <w:rPr>
          <w:rFonts w:asciiTheme="majorBidi" w:hAnsiTheme="majorBidi" w:cstheme="majorBidi"/>
          <w:sz w:val="28"/>
          <w:szCs w:val="28"/>
        </w:rPr>
        <w:t>bones. Dynamic mechanical loading causes bones to deform or strain, with</w:t>
      </w:r>
      <w:r>
        <w:rPr>
          <w:rFonts w:asciiTheme="majorBidi" w:hAnsiTheme="majorBidi" w:cstheme="majorBidi"/>
          <w:sz w:val="28"/>
          <w:szCs w:val="28"/>
        </w:rPr>
        <w:t xml:space="preserve"> </w:t>
      </w:r>
      <w:r w:rsidRPr="00237A0C">
        <w:rPr>
          <w:rFonts w:asciiTheme="majorBidi" w:hAnsiTheme="majorBidi" w:cstheme="majorBidi"/>
          <w:sz w:val="28"/>
          <w:szCs w:val="28"/>
        </w:rPr>
        <w:t>larger loads producing higher levels of strain. These strains are translated</w:t>
      </w:r>
      <w:r>
        <w:rPr>
          <w:rFonts w:asciiTheme="majorBidi" w:hAnsiTheme="majorBidi" w:cstheme="majorBidi"/>
          <w:sz w:val="28"/>
          <w:szCs w:val="28"/>
        </w:rPr>
        <w:t xml:space="preserve"> </w:t>
      </w:r>
      <w:r w:rsidRPr="00237A0C">
        <w:rPr>
          <w:rFonts w:asciiTheme="majorBidi" w:hAnsiTheme="majorBidi" w:cstheme="majorBidi"/>
          <w:sz w:val="28"/>
          <w:szCs w:val="28"/>
        </w:rPr>
        <w:t>into changes in bone shape and strength through a process known as</w:t>
      </w:r>
      <w:r>
        <w:rPr>
          <w:rFonts w:asciiTheme="majorBidi" w:hAnsiTheme="majorBidi" w:cstheme="majorBidi"/>
          <w:sz w:val="28"/>
          <w:szCs w:val="28"/>
        </w:rPr>
        <w:t xml:space="preserve"> </w:t>
      </w:r>
      <w:r w:rsidRPr="00237A0C">
        <w:rPr>
          <w:rFonts w:asciiTheme="majorBidi" w:hAnsiTheme="majorBidi" w:cstheme="majorBidi"/>
          <w:sz w:val="28"/>
          <w:szCs w:val="28"/>
        </w:rPr>
        <w:t xml:space="preserve">remodeling. </w:t>
      </w:r>
      <w:r w:rsidRPr="00237A0C">
        <w:rPr>
          <w:rFonts w:asciiTheme="majorBidi" w:hAnsiTheme="majorBidi" w:cstheme="majorBidi"/>
          <w:b/>
          <w:bCs/>
          <w:sz w:val="28"/>
          <w:szCs w:val="28"/>
          <w:u w:val="single"/>
        </w:rPr>
        <w:t>Remodeling</w:t>
      </w:r>
      <w:r w:rsidRPr="00237A0C">
        <w:rPr>
          <w:rFonts w:asciiTheme="majorBidi" w:hAnsiTheme="majorBidi" w:cstheme="majorBidi"/>
          <w:b/>
          <w:bCs/>
          <w:sz w:val="28"/>
          <w:szCs w:val="28"/>
        </w:rPr>
        <w:t xml:space="preserve"> involves resorption of fatigue-damaged older bone and subsequent formation of new bone.</w:t>
      </w:r>
      <w:r w:rsidRPr="00237A0C">
        <w:rPr>
          <w:rFonts w:asciiTheme="majorBidi" w:hAnsiTheme="majorBidi" w:cstheme="majorBidi"/>
          <w:sz w:val="28"/>
          <w:szCs w:val="28"/>
        </w:rPr>
        <w:t xml:space="preserve"> </w:t>
      </w:r>
      <w:r w:rsidRPr="00237A0C">
        <w:rPr>
          <w:rFonts w:asciiTheme="majorBidi" w:hAnsiTheme="majorBidi" w:cstheme="majorBidi"/>
          <w:b/>
          <w:bCs/>
          <w:sz w:val="28"/>
          <w:szCs w:val="28"/>
          <w:u w:val="single"/>
        </w:rPr>
        <w:t>Bone modeling</w:t>
      </w:r>
      <w:r w:rsidRPr="00237A0C">
        <w:rPr>
          <w:rFonts w:asciiTheme="majorBidi" w:hAnsiTheme="majorBidi" w:cstheme="majorBidi"/>
          <w:sz w:val="28"/>
          <w:szCs w:val="28"/>
        </w:rPr>
        <w:t xml:space="preserve"> </w:t>
      </w:r>
      <w:r w:rsidRPr="00237A0C">
        <w:rPr>
          <w:rFonts w:asciiTheme="majorBidi" w:hAnsiTheme="majorBidi" w:cstheme="majorBidi"/>
          <w:b/>
          <w:bCs/>
          <w:sz w:val="28"/>
          <w:szCs w:val="28"/>
        </w:rPr>
        <w:t>is the term given to formation of new bone that is not preceded by resorption, and is the process by which immature bones grow.</w:t>
      </w:r>
    </w:p>
    <w:p w14:paraId="170EE1F2" w14:textId="77777777" w:rsidR="00237A0C" w:rsidRDefault="00237A0C" w:rsidP="00B123AD">
      <w:pPr>
        <w:spacing w:line="360" w:lineRule="auto"/>
        <w:jc w:val="both"/>
        <w:rPr>
          <w:rFonts w:asciiTheme="majorBidi" w:hAnsiTheme="majorBidi" w:cstheme="majorBidi"/>
          <w:sz w:val="28"/>
          <w:szCs w:val="28"/>
        </w:rPr>
      </w:pPr>
      <w:r w:rsidRPr="002E72CE">
        <w:rPr>
          <w:rFonts w:asciiTheme="majorBidi" w:hAnsiTheme="majorBidi" w:cstheme="majorBidi"/>
          <w:sz w:val="28"/>
          <w:szCs w:val="28"/>
        </w:rPr>
        <w:lastRenderedPageBreak/>
        <w:t>Adult bones gain or lose mass in accordance with Wolff’s law. When</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strain on a bone exceeds a certain threshold, new bone is laid down at</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the strain sites, and overall bone mass and density are increased. When</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strain magnitudes stay below a lower threshold, bone remodeling</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occurs,</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 xml:space="preserve">with bone </w:t>
      </w:r>
      <w:r w:rsidR="00BE6222">
        <w:rPr>
          <w:rFonts w:asciiTheme="majorBidi" w:hAnsiTheme="majorBidi" w:cstheme="majorBidi"/>
          <w:sz w:val="28"/>
          <w:szCs w:val="28"/>
        </w:rPr>
        <w:t>removed close to the marrow</w:t>
      </w:r>
      <w:r w:rsidRPr="002E72CE">
        <w:rPr>
          <w:rFonts w:asciiTheme="majorBidi" w:hAnsiTheme="majorBidi" w:cstheme="majorBidi"/>
          <w:sz w:val="28"/>
          <w:szCs w:val="28"/>
        </w:rPr>
        <w:t>. Strain magnitudes in between</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these two thresholds occur in what is termed the “lazy zone” and</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do not trigger bone adaptation. Remodeling can occur in either “conservation</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mode,” with no change in bone mass, or “disuse mode,” with a</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net loss of bone mass characterized by an enlarged marrow cavity and</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thinned cortex. Bone is a very dynamic tissue, with the modeling</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and remodeling processes continuously acting to increase, decrease, or</w:t>
      </w:r>
      <w:r w:rsidR="002E72CE" w:rsidRPr="002E72CE">
        <w:rPr>
          <w:rFonts w:asciiTheme="majorBidi" w:hAnsiTheme="majorBidi" w:cstheme="majorBidi"/>
          <w:sz w:val="28"/>
          <w:szCs w:val="28"/>
        </w:rPr>
        <w:t xml:space="preserve"> </w:t>
      </w:r>
      <w:r w:rsidRPr="002E72CE">
        <w:rPr>
          <w:rFonts w:asciiTheme="majorBidi" w:hAnsiTheme="majorBidi" w:cstheme="majorBidi"/>
          <w:sz w:val="28"/>
          <w:szCs w:val="28"/>
        </w:rPr>
        <w:t>reshape bone.</w:t>
      </w:r>
    </w:p>
    <w:p w14:paraId="30FECA6C" w14:textId="77777777" w:rsidR="002E72CE" w:rsidRDefault="002E72CE" w:rsidP="00B123AD">
      <w:pPr>
        <w:spacing w:line="360" w:lineRule="auto"/>
        <w:jc w:val="both"/>
        <w:rPr>
          <w:rFonts w:asciiTheme="majorBidi" w:hAnsiTheme="majorBidi" w:cstheme="majorBidi"/>
          <w:sz w:val="28"/>
          <w:szCs w:val="28"/>
        </w:rPr>
      </w:pPr>
      <w:r w:rsidRPr="002E72CE">
        <w:rPr>
          <w:rFonts w:asciiTheme="majorBidi" w:hAnsiTheme="majorBidi" w:cstheme="majorBidi"/>
          <w:sz w:val="28"/>
          <w:szCs w:val="28"/>
        </w:rPr>
        <w:t>Thus, bone mineralization and bone strength in both children and</w:t>
      </w:r>
      <w:r>
        <w:rPr>
          <w:rFonts w:asciiTheme="majorBidi" w:hAnsiTheme="majorBidi" w:cstheme="majorBidi"/>
          <w:sz w:val="28"/>
          <w:szCs w:val="28"/>
        </w:rPr>
        <w:t xml:space="preserve"> </w:t>
      </w:r>
      <w:r w:rsidRPr="002E72CE">
        <w:rPr>
          <w:rFonts w:asciiTheme="majorBidi" w:hAnsiTheme="majorBidi" w:cstheme="majorBidi"/>
          <w:sz w:val="28"/>
          <w:szCs w:val="28"/>
        </w:rPr>
        <w:t>adults are a function of stresses producing strains on the skeleton.</w:t>
      </w:r>
      <w:r>
        <w:rPr>
          <w:rFonts w:asciiTheme="majorBidi" w:hAnsiTheme="majorBidi" w:cstheme="majorBidi"/>
          <w:sz w:val="28"/>
          <w:szCs w:val="28"/>
        </w:rPr>
        <w:t xml:space="preserve"> </w:t>
      </w:r>
      <w:r w:rsidRPr="002E72CE">
        <w:rPr>
          <w:rFonts w:asciiTheme="majorBidi" w:hAnsiTheme="majorBidi" w:cstheme="majorBidi"/>
          <w:sz w:val="28"/>
          <w:szCs w:val="28"/>
        </w:rPr>
        <w:t>Since body weight provides the most constant mechanical stress to</w:t>
      </w:r>
      <w:r>
        <w:rPr>
          <w:rFonts w:asciiTheme="majorBidi" w:hAnsiTheme="majorBidi" w:cstheme="majorBidi"/>
          <w:sz w:val="28"/>
          <w:szCs w:val="28"/>
        </w:rPr>
        <w:t xml:space="preserve"> </w:t>
      </w:r>
      <w:r w:rsidRPr="002E72CE">
        <w:rPr>
          <w:rFonts w:asciiTheme="majorBidi" w:hAnsiTheme="majorBidi" w:cstheme="majorBidi"/>
          <w:sz w:val="28"/>
          <w:szCs w:val="28"/>
        </w:rPr>
        <w:t>bones, bone mineral density generally parallels body weight, with</w:t>
      </w:r>
      <w:r>
        <w:rPr>
          <w:rFonts w:asciiTheme="majorBidi" w:hAnsiTheme="majorBidi" w:cstheme="majorBidi"/>
          <w:sz w:val="28"/>
          <w:szCs w:val="28"/>
        </w:rPr>
        <w:t xml:space="preserve"> </w:t>
      </w:r>
      <w:r w:rsidRPr="002E72CE">
        <w:rPr>
          <w:rFonts w:asciiTheme="majorBidi" w:hAnsiTheme="majorBidi" w:cstheme="majorBidi"/>
          <w:sz w:val="28"/>
          <w:szCs w:val="28"/>
        </w:rPr>
        <w:t>heavier individuals having bones that are more massive. Adults who gain or</w:t>
      </w:r>
      <w:r>
        <w:rPr>
          <w:rFonts w:asciiTheme="majorBidi" w:hAnsiTheme="majorBidi" w:cstheme="majorBidi"/>
          <w:sz w:val="28"/>
          <w:szCs w:val="28"/>
        </w:rPr>
        <w:t xml:space="preserve"> </w:t>
      </w:r>
      <w:r w:rsidRPr="002E72CE">
        <w:rPr>
          <w:rFonts w:asciiTheme="majorBidi" w:hAnsiTheme="majorBidi" w:cstheme="majorBidi"/>
          <w:sz w:val="28"/>
          <w:szCs w:val="28"/>
        </w:rPr>
        <w:t>lose weight tend to also gain or lose bone mineral density. However,</w:t>
      </w:r>
      <w:r>
        <w:rPr>
          <w:rFonts w:asciiTheme="majorBidi" w:hAnsiTheme="majorBidi" w:cstheme="majorBidi"/>
          <w:sz w:val="28"/>
          <w:szCs w:val="28"/>
        </w:rPr>
        <w:t xml:space="preserve"> </w:t>
      </w:r>
      <w:r w:rsidRPr="002E72CE">
        <w:rPr>
          <w:rFonts w:asciiTheme="majorBidi" w:hAnsiTheme="majorBidi" w:cstheme="majorBidi"/>
          <w:sz w:val="28"/>
          <w:szCs w:val="28"/>
        </w:rPr>
        <w:t>a given individual’s physical activity profile, diet, lifestyle, and</w:t>
      </w:r>
      <w:r>
        <w:rPr>
          <w:rFonts w:asciiTheme="majorBidi" w:hAnsiTheme="majorBidi" w:cstheme="majorBidi"/>
          <w:sz w:val="28"/>
          <w:szCs w:val="28"/>
        </w:rPr>
        <w:t xml:space="preserve"> </w:t>
      </w:r>
      <w:r w:rsidRPr="002E72CE">
        <w:rPr>
          <w:rFonts w:asciiTheme="majorBidi" w:hAnsiTheme="majorBidi" w:cstheme="majorBidi"/>
          <w:sz w:val="28"/>
          <w:szCs w:val="28"/>
        </w:rPr>
        <w:t>gene</w:t>
      </w:r>
      <w:r>
        <w:rPr>
          <w:rFonts w:asciiTheme="majorBidi" w:hAnsiTheme="majorBidi" w:cstheme="majorBidi"/>
          <w:sz w:val="28"/>
          <w:szCs w:val="28"/>
        </w:rPr>
        <w:t>tics can also dramatically infl</w:t>
      </w:r>
      <w:r w:rsidRPr="002E72CE">
        <w:rPr>
          <w:rFonts w:asciiTheme="majorBidi" w:hAnsiTheme="majorBidi" w:cstheme="majorBidi"/>
          <w:sz w:val="28"/>
          <w:szCs w:val="28"/>
        </w:rPr>
        <w:t>uence bone density. Factors such as</w:t>
      </w:r>
      <w:r>
        <w:rPr>
          <w:rFonts w:asciiTheme="majorBidi" w:hAnsiTheme="majorBidi" w:cstheme="majorBidi"/>
          <w:sz w:val="28"/>
          <w:szCs w:val="28"/>
        </w:rPr>
        <w:t xml:space="preserve"> </w:t>
      </w:r>
      <w:r w:rsidRPr="002E72CE">
        <w:rPr>
          <w:rFonts w:asciiTheme="majorBidi" w:hAnsiTheme="majorBidi" w:cstheme="majorBidi"/>
          <w:sz w:val="28"/>
          <w:szCs w:val="28"/>
        </w:rPr>
        <w:t>lean body mass, muscle strength, and regular participation in weight bearing</w:t>
      </w:r>
      <w:r>
        <w:rPr>
          <w:rFonts w:asciiTheme="majorBidi" w:hAnsiTheme="majorBidi" w:cstheme="majorBidi"/>
          <w:sz w:val="28"/>
          <w:szCs w:val="28"/>
        </w:rPr>
        <w:t xml:space="preserve"> </w:t>
      </w:r>
      <w:r w:rsidRPr="002E72CE">
        <w:rPr>
          <w:rFonts w:asciiTheme="majorBidi" w:hAnsiTheme="majorBidi" w:cstheme="majorBidi"/>
          <w:sz w:val="28"/>
          <w:szCs w:val="28"/>
        </w:rPr>
        <w:t>exercise have be</w:t>
      </w:r>
      <w:r>
        <w:rPr>
          <w:rFonts w:asciiTheme="majorBidi" w:hAnsiTheme="majorBidi" w:cstheme="majorBidi"/>
          <w:sz w:val="28"/>
          <w:szCs w:val="28"/>
        </w:rPr>
        <w:t>en shown to exert stronger infl</w:t>
      </w:r>
      <w:r w:rsidRPr="002E72CE">
        <w:rPr>
          <w:rFonts w:asciiTheme="majorBidi" w:hAnsiTheme="majorBidi" w:cstheme="majorBidi"/>
          <w:sz w:val="28"/>
          <w:szCs w:val="28"/>
        </w:rPr>
        <w:t>uences on bone</w:t>
      </w:r>
      <w:r>
        <w:rPr>
          <w:rFonts w:asciiTheme="majorBidi" w:hAnsiTheme="majorBidi" w:cstheme="majorBidi"/>
          <w:sz w:val="28"/>
          <w:szCs w:val="28"/>
        </w:rPr>
        <w:t xml:space="preserve"> </w:t>
      </w:r>
      <w:r w:rsidRPr="002E72CE">
        <w:rPr>
          <w:rFonts w:asciiTheme="majorBidi" w:hAnsiTheme="majorBidi" w:cstheme="majorBidi"/>
          <w:sz w:val="28"/>
          <w:szCs w:val="28"/>
        </w:rPr>
        <w:t>density than weight, height, and race. Dynamic loading</w:t>
      </w:r>
      <w:r>
        <w:rPr>
          <w:rFonts w:asciiTheme="majorBidi" w:hAnsiTheme="majorBidi" w:cstheme="majorBidi"/>
          <w:sz w:val="28"/>
          <w:szCs w:val="28"/>
        </w:rPr>
        <w:t xml:space="preserve"> </w:t>
      </w:r>
      <w:r w:rsidRPr="002E72CE">
        <w:rPr>
          <w:rFonts w:asciiTheme="majorBidi" w:hAnsiTheme="majorBidi" w:cstheme="majorBidi"/>
          <w:sz w:val="28"/>
          <w:szCs w:val="28"/>
        </w:rPr>
        <w:t>during participation in gymnastics has been shown to affect bone size</w:t>
      </w:r>
      <w:r>
        <w:rPr>
          <w:rFonts w:asciiTheme="majorBidi" w:hAnsiTheme="majorBidi" w:cstheme="majorBidi"/>
          <w:sz w:val="28"/>
          <w:szCs w:val="28"/>
        </w:rPr>
        <w:t xml:space="preserve"> </w:t>
      </w:r>
      <w:r w:rsidRPr="002E72CE">
        <w:rPr>
          <w:rFonts w:asciiTheme="majorBidi" w:hAnsiTheme="majorBidi" w:cstheme="majorBidi"/>
          <w:sz w:val="28"/>
          <w:szCs w:val="28"/>
        </w:rPr>
        <w:t>and strength more than muscle mass. Even in young, nonathletic</w:t>
      </w:r>
      <w:r>
        <w:rPr>
          <w:rFonts w:asciiTheme="majorBidi" w:hAnsiTheme="majorBidi" w:cstheme="majorBidi"/>
          <w:sz w:val="28"/>
          <w:szCs w:val="28"/>
        </w:rPr>
        <w:t xml:space="preserve"> </w:t>
      </w:r>
      <w:r w:rsidRPr="002E72CE">
        <w:rPr>
          <w:rFonts w:asciiTheme="majorBidi" w:hAnsiTheme="majorBidi" w:cstheme="majorBidi"/>
          <w:sz w:val="28"/>
          <w:szCs w:val="28"/>
        </w:rPr>
        <w:t>children, bone appears to remodel in response to the presence or absence</w:t>
      </w:r>
      <w:r>
        <w:rPr>
          <w:rFonts w:asciiTheme="majorBidi" w:hAnsiTheme="majorBidi" w:cstheme="majorBidi"/>
          <w:sz w:val="28"/>
          <w:szCs w:val="28"/>
        </w:rPr>
        <w:t xml:space="preserve"> </w:t>
      </w:r>
      <w:r w:rsidRPr="002E72CE">
        <w:rPr>
          <w:rFonts w:asciiTheme="majorBidi" w:hAnsiTheme="majorBidi" w:cstheme="majorBidi"/>
          <w:sz w:val="28"/>
          <w:szCs w:val="28"/>
        </w:rPr>
        <w:t>of physical activity.</w:t>
      </w:r>
    </w:p>
    <w:p w14:paraId="39A84BFB" w14:textId="77777777" w:rsidR="002E72CE" w:rsidRDefault="002E72CE" w:rsidP="00B123AD">
      <w:pPr>
        <w:spacing w:line="360" w:lineRule="auto"/>
        <w:jc w:val="both"/>
        <w:rPr>
          <w:rFonts w:asciiTheme="majorBidi" w:hAnsiTheme="majorBidi" w:cstheme="majorBidi"/>
          <w:sz w:val="28"/>
          <w:szCs w:val="28"/>
        </w:rPr>
      </w:pPr>
      <w:r w:rsidRPr="002E72CE">
        <w:rPr>
          <w:rFonts w:asciiTheme="majorBidi" w:hAnsiTheme="majorBidi" w:cstheme="majorBidi"/>
          <w:sz w:val="28"/>
          <w:szCs w:val="28"/>
        </w:rPr>
        <w:t>The malleability of</w:t>
      </w:r>
      <w:r>
        <w:rPr>
          <w:rFonts w:asciiTheme="majorBidi" w:hAnsiTheme="majorBidi" w:cstheme="majorBidi"/>
          <w:sz w:val="28"/>
          <w:szCs w:val="28"/>
        </w:rPr>
        <w:t xml:space="preserve"> bone is dramatically exemplifi</w:t>
      </w:r>
      <w:r w:rsidRPr="002E72CE">
        <w:rPr>
          <w:rFonts w:asciiTheme="majorBidi" w:hAnsiTheme="majorBidi" w:cstheme="majorBidi"/>
          <w:sz w:val="28"/>
          <w:szCs w:val="28"/>
        </w:rPr>
        <w:t>ed by the case of an</w:t>
      </w:r>
      <w:r>
        <w:rPr>
          <w:rFonts w:asciiTheme="majorBidi" w:hAnsiTheme="majorBidi" w:cstheme="majorBidi"/>
          <w:sz w:val="28"/>
          <w:szCs w:val="28"/>
        </w:rPr>
        <w:t xml:space="preserve"> </w:t>
      </w:r>
      <w:r w:rsidRPr="002E72CE">
        <w:rPr>
          <w:rFonts w:asciiTheme="majorBidi" w:hAnsiTheme="majorBidi" w:cstheme="majorBidi"/>
          <w:sz w:val="28"/>
          <w:szCs w:val="28"/>
        </w:rPr>
        <w:t>infant who was born in normal physical condition but missing one tibia,</w:t>
      </w:r>
      <w:r>
        <w:rPr>
          <w:rFonts w:asciiTheme="majorBidi" w:hAnsiTheme="majorBidi" w:cstheme="majorBidi"/>
          <w:sz w:val="28"/>
          <w:szCs w:val="28"/>
        </w:rPr>
        <w:t xml:space="preserve"> </w:t>
      </w:r>
      <w:r w:rsidRPr="002E72CE">
        <w:rPr>
          <w:rFonts w:asciiTheme="majorBidi" w:hAnsiTheme="majorBidi" w:cstheme="majorBidi"/>
          <w:sz w:val="28"/>
          <w:szCs w:val="28"/>
        </w:rPr>
        <w:t xml:space="preserve">the major </w:t>
      </w:r>
      <w:r w:rsidRPr="002E72CE">
        <w:rPr>
          <w:rFonts w:asciiTheme="majorBidi" w:hAnsiTheme="majorBidi" w:cstheme="majorBidi"/>
          <w:sz w:val="28"/>
          <w:szCs w:val="28"/>
        </w:rPr>
        <w:lastRenderedPageBreak/>
        <w:t>weight-bearing bone of the lower extremity. After the child was</w:t>
      </w:r>
      <w:r>
        <w:rPr>
          <w:rFonts w:asciiTheme="majorBidi" w:hAnsiTheme="majorBidi" w:cstheme="majorBidi"/>
          <w:sz w:val="28"/>
          <w:szCs w:val="28"/>
        </w:rPr>
        <w:t xml:space="preserve"> </w:t>
      </w:r>
      <w:r w:rsidRPr="002E72CE">
        <w:rPr>
          <w:rFonts w:asciiTheme="majorBidi" w:hAnsiTheme="majorBidi" w:cstheme="majorBidi"/>
          <w:sz w:val="28"/>
          <w:szCs w:val="28"/>
        </w:rPr>
        <w:t>walking for a time, X-rays r</w:t>
      </w:r>
      <w:r>
        <w:rPr>
          <w:rFonts w:asciiTheme="majorBidi" w:hAnsiTheme="majorBidi" w:cstheme="majorBidi"/>
          <w:sz w:val="28"/>
          <w:szCs w:val="28"/>
        </w:rPr>
        <w:t>evealed that modeling of the fi</w:t>
      </w:r>
      <w:r w:rsidRPr="002E72CE">
        <w:rPr>
          <w:rFonts w:asciiTheme="majorBidi" w:hAnsiTheme="majorBidi" w:cstheme="majorBidi"/>
          <w:sz w:val="28"/>
          <w:szCs w:val="28"/>
        </w:rPr>
        <w:t>bula in the abnormal</w:t>
      </w:r>
      <w:r>
        <w:rPr>
          <w:rFonts w:asciiTheme="majorBidi" w:hAnsiTheme="majorBidi" w:cstheme="majorBidi"/>
          <w:sz w:val="28"/>
          <w:szCs w:val="28"/>
        </w:rPr>
        <w:t xml:space="preserve"> </w:t>
      </w:r>
      <w:r w:rsidRPr="002E72CE">
        <w:rPr>
          <w:rFonts w:asciiTheme="majorBidi" w:hAnsiTheme="majorBidi" w:cstheme="majorBidi"/>
          <w:sz w:val="28"/>
          <w:szCs w:val="28"/>
        </w:rPr>
        <w:t>leg had occurred to the extent that it could not be distinguished</w:t>
      </w:r>
      <w:r>
        <w:rPr>
          <w:rFonts w:asciiTheme="majorBidi" w:hAnsiTheme="majorBidi" w:cstheme="majorBidi"/>
          <w:sz w:val="28"/>
          <w:szCs w:val="28"/>
        </w:rPr>
        <w:t xml:space="preserve"> </w:t>
      </w:r>
      <w:r w:rsidRPr="002E72CE">
        <w:rPr>
          <w:rFonts w:asciiTheme="majorBidi" w:hAnsiTheme="majorBidi" w:cstheme="majorBidi"/>
          <w:sz w:val="28"/>
          <w:szCs w:val="28"/>
        </w:rPr>
        <w:t>from the tibia of the other leg</w:t>
      </w:r>
      <w:r>
        <w:rPr>
          <w:rFonts w:asciiTheme="majorBidi" w:hAnsiTheme="majorBidi" w:cstheme="majorBidi"/>
          <w:sz w:val="28"/>
          <w:szCs w:val="28"/>
        </w:rPr>
        <w:t>.</w:t>
      </w:r>
    </w:p>
    <w:p w14:paraId="08779F40" w14:textId="77777777" w:rsidR="002E72CE" w:rsidRDefault="002E72CE" w:rsidP="00B123AD">
      <w:pPr>
        <w:spacing w:line="360" w:lineRule="auto"/>
        <w:jc w:val="both"/>
        <w:rPr>
          <w:rFonts w:asciiTheme="majorBidi" w:hAnsiTheme="majorBidi" w:cstheme="majorBidi"/>
          <w:sz w:val="28"/>
          <w:szCs w:val="28"/>
        </w:rPr>
      </w:pPr>
      <w:r w:rsidRPr="002E72CE">
        <w:rPr>
          <w:rFonts w:asciiTheme="majorBidi" w:hAnsiTheme="majorBidi" w:cstheme="majorBidi"/>
          <w:sz w:val="28"/>
          <w:szCs w:val="28"/>
        </w:rPr>
        <w:t>Another interesting case is that of a construction worker who had lost</w:t>
      </w:r>
      <w:r>
        <w:rPr>
          <w:rFonts w:asciiTheme="majorBidi" w:hAnsiTheme="majorBidi" w:cstheme="majorBidi"/>
          <w:sz w:val="28"/>
          <w:szCs w:val="28"/>
        </w:rPr>
        <w:t xml:space="preserve"> </w:t>
      </w:r>
      <w:r w:rsidR="005A04E1">
        <w:rPr>
          <w:rFonts w:asciiTheme="majorBidi" w:hAnsiTheme="majorBidi" w:cstheme="majorBidi"/>
          <w:sz w:val="28"/>
          <w:szCs w:val="28"/>
        </w:rPr>
        <w:t>all but the fifth fi</w:t>
      </w:r>
      <w:r w:rsidRPr="002E72CE">
        <w:rPr>
          <w:rFonts w:asciiTheme="majorBidi" w:hAnsiTheme="majorBidi" w:cstheme="majorBidi"/>
          <w:sz w:val="28"/>
          <w:szCs w:val="28"/>
        </w:rPr>
        <w:t>nger of one hand in a war injury. After 32 years, the</w:t>
      </w:r>
      <w:r>
        <w:rPr>
          <w:rFonts w:asciiTheme="majorBidi" w:hAnsiTheme="majorBidi" w:cstheme="majorBidi"/>
          <w:sz w:val="28"/>
          <w:szCs w:val="28"/>
        </w:rPr>
        <w:t xml:space="preserve"> </w:t>
      </w:r>
      <w:r w:rsidRPr="002E72CE">
        <w:rPr>
          <w:rFonts w:asciiTheme="majorBidi" w:hAnsiTheme="majorBidi" w:cstheme="majorBidi"/>
          <w:sz w:val="28"/>
          <w:szCs w:val="28"/>
        </w:rPr>
        <w:t xml:space="preserve">metacarpal </w:t>
      </w:r>
      <w:r>
        <w:rPr>
          <w:rFonts w:asciiTheme="majorBidi" w:hAnsiTheme="majorBidi" w:cstheme="majorBidi"/>
          <w:sz w:val="28"/>
          <w:szCs w:val="28"/>
        </w:rPr>
        <w:t>and phalanx of the remaining fi</w:t>
      </w:r>
      <w:r w:rsidRPr="002E72CE">
        <w:rPr>
          <w:rFonts w:asciiTheme="majorBidi" w:hAnsiTheme="majorBidi" w:cstheme="majorBidi"/>
          <w:sz w:val="28"/>
          <w:szCs w:val="28"/>
        </w:rPr>
        <w:t>nger had been modeled to</w:t>
      </w:r>
      <w:r>
        <w:rPr>
          <w:rFonts w:asciiTheme="majorBidi" w:hAnsiTheme="majorBidi" w:cstheme="majorBidi"/>
          <w:sz w:val="28"/>
          <w:szCs w:val="28"/>
        </w:rPr>
        <w:t xml:space="preserve"> </w:t>
      </w:r>
      <w:r w:rsidR="005A04E1">
        <w:rPr>
          <w:rFonts w:asciiTheme="majorBidi" w:hAnsiTheme="majorBidi" w:cstheme="majorBidi"/>
          <w:sz w:val="28"/>
          <w:szCs w:val="28"/>
        </w:rPr>
        <w:t>resemble the third fi</w:t>
      </w:r>
      <w:r w:rsidRPr="002E72CE">
        <w:rPr>
          <w:rFonts w:asciiTheme="majorBidi" w:hAnsiTheme="majorBidi" w:cstheme="majorBidi"/>
          <w:sz w:val="28"/>
          <w:szCs w:val="28"/>
        </w:rPr>
        <w:t>nger of the other hand</w:t>
      </w:r>
      <w:r w:rsidR="005A04E1">
        <w:rPr>
          <w:rFonts w:asciiTheme="majorBidi" w:hAnsiTheme="majorBidi" w:cstheme="majorBidi"/>
          <w:sz w:val="28"/>
          <w:szCs w:val="28"/>
        </w:rPr>
        <w:t>.</w:t>
      </w:r>
    </w:p>
    <w:p w14:paraId="7024FD2A" w14:textId="77777777" w:rsidR="005A04E1" w:rsidRDefault="005A04E1" w:rsidP="00B123AD">
      <w:pPr>
        <w:spacing w:line="360" w:lineRule="auto"/>
        <w:jc w:val="both"/>
        <w:rPr>
          <w:rFonts w:asciiTheme="majorBidi" w:hAnsiTheme="majorBidi" w:cstheme="majorBidi"/>
          <w:sz w:val="28"/>
          <w:szCs w:val="28"/>
        </w:rPr>
      </w:pPr>
    </w:p>
    <w:p w14:paraId="561126D2" w14:textId="77777777" w:rsidR="005A04E1" w:rsidRPr="002E72CE" w:rsidRDefault="00D55381" w:rsidP="00D55381">
      <w:pPr>
        <w:spacing w:line="360" w:lineRule="auto"/>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217E0F5A" wp14:editId="7C1FAFD5">
            <wp:extent cx="3288920" cy="4476585"/>
            <wp:effectExtent l="0" t="0" r="698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5">
                      <a:extLst>
                        <a:ext uri="{28A0092B-C50C-407E-A947-70E740481C1C}">
                          <a14:useLocalDpi xmlns:a14="http://schemas.microsoft.com/office/drawing/2010/main" val="0"/>
                        </a:ext>
                      </a:extLst>
                    </a:blip>
                    <a:stretch>
                      <a:fillRect/>
                    </a:stretch>
                  </pic:blipFill>
                  <pic:spPr>
                    <a:xfrm>
                      <a:off x="0" y="0"/>
                      <a:ext cx="3303756" cy="4496779"/>
                    </a:xfrm>
                    <a:prstGeom prst="rect">
                      <a:avLst/>
                    </a:prstGeom>
                  </pic:spPr>
                </pic:pic>
              </a:graphicData>
            </a:graphic>
          </wp:inline>
        </w:drawing>
      </w:r>
    </w:p>
    <w:sectPr w:rsidR="005A04E1" w:rsidRPr="002E72CE">
      <w:head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4A3A" w14:textId="77777777" w:rsidR="00005046" w:rsidRDefault="00005046" w:rsidP="00250BC1">
      <w:pPr>
        <w:spacing w:after="0" w:line="240" w:lineRule="auto"/>
      </w:pPr>
      <w:r>
        <w:separator/>
      </w:r>
    </w:p>
  </w:endnote>
  <w:endnote w:type="continuationSeparator" w:id="0">
    <w:p w14:paraId="34DD42FB" w14:textId="77777777" w:rsidR="00005046" w:rsidRDefault="00005046" w:rsidP="0025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2057" w14:textId="77777777" w:rsidR="00005046" w:rsidRDefault="00005046" w:rsidP="00250BC1">
      <w:pPr>
        <w:spacing w:after="0" w:line="240" w:lineRule="auto"/>
      </w:pPr>
      <w:r>
        <w:separator/>
      </w:r>
    </w:p>
  </w:footnote>
  <w:footnote w:type="continuationSeparator" w:id="0">
    <w:p w14:paraId="07F84B56" w14:textId="77777777" w:rsidR="00005046" w:rsidRDefault="00005046" w:rsidP="0025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CA6E" w14:textId="44999319" w:rsidR="00250BC1" w:rsidRPr="00250BC1" w:rsidRDefault="00250BC1" w:rsidP="00AE3A92">
    <w:pPr>
      <w:pStyle w:val="Heade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16C55B23" wp14:editId="2C460444">
              <wp:simplePos x="0" y="0"/>
              <wp:positionH relativeFrom="column">
                <wp:posOffset>-266065</wp:posOffset>
              </wp:positionH>
              <wp:positionV relativeFrom="paragraph">
                <wp:posOffset>245745</wp:posOffset>
              </wp:positionV>
              <wp:extent cx="611505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6115050" cy="0"/>
                      </a:xfrm>
                      <a:prstGeom prst="line">
                        <a:avLst/>
                      </a:prstGeom>
                      <a:ln w="603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509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9.35pt" to="460.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" strokecolor="black [3213]" strokeweight="4.75pt">
              <v:stroke linestyle="thinThin" joinstyle="miter"/>
            </v:line>
          </w:pict>
        </mc:Fallback>
      </mc:AlternateContent>
    </w:r>
    <w:r w:rsidR="006646FE" w:rsidRPr="006646FE">
      <w:rPr>
        <w:rFonts w:asciiTheme="majorBidi" w:hAnsiTheme="majorBidi" w:cstheme="majorBidi"/>
        <w:b/>
        <w:bCs/>
        <w:noProof/>
      </w:rPr>
      <w:t>Mechanisms of the Musculoskeletal System</w:t>
    </w:r>
    <w:r w:rsidRPr="00250BC1">
      <w:rPr>
        <w:rFonts w:asciiTheme="majorBidi" w:hAnsiTheme="majorBidi" w:cstheme="majorBidi"/>
        <w:b/>
        <w:bCs/>
      </w:rPr>
      <w:t xml:space="preserve"> </w:t>
    </w:r>
    <w:r w:rsidR="00DF40B0">
      <w:rPr>
        <w:rFonts w:asciiTheme="majorBidi" w:hAnsiTheme="majorBidi" w:cstheme="majorBidi"/>
        <w:b/>
        <w:bCs/>
      </w:rPr>
      <w:t>I</w:t>
    </w:r>
    <w:r w:rsidRPr="00250BC1">
      <w:rPr>
        <w:rFonts w:asciiTheme="majorBidi" w:hAnsiTheme="majorBidi" w:cstheme="majorBidi"/>
        <w:b/>
        <w:bCs/>
      </w:rPr>
      <w:t>I</w:t>
    </w:r>
    <w:r w:rsidRPr="00250BC1">
      <w:rPr>
        <w:rFonts w:asciiTheme="majorBidi" w:hAnsiTheme="majorBidi" w:cstheme="majorBidi"/>
        <w:b/>
        <w:bCs/>
      </w:rPr>
      <w:tab/>
      <w:t xml:space="preserve">                        </w:t>
    </w:r>
    <w:r w:rsidR="00C91135">
      <w:rPr>
        <w:rFonts w:asciiTheme="majorBidi" w:hAnsiTheme="majorBidi" w:cstheme="majorBidi"/>
        <w:b/>
        <w:bCs/>
      </w:rPr>
      <w:t xml:space="preserve"> </w:t>
    </w:r>
    <w:r w:rsidRPr="00250BC1">
      <w:rPr>
        <w:rFonts w:asciiTheme="majorBidi" w:hAnsiTheme="majorBidi" w:cstheme="majorBidi"/>
        <w:b/>
        <w:bCs/>
      </w:rPr>
      <w:t xml:space="preserve">    </w:t>
    </w:r>
    <w:r>
      <w:rPr>
        <w:rFonts w:asciiTheme="majorBidi" w:hAnsiTheme="majorBidi" w:cstheme="majorBidi"/>
        <w:b/>
        <w:bCs/>
      </w:rPr>
      <w:t xml:space="preserve">                </w:t>
    </w:r>
    <w:r w:rsidRPr="00250BC1">
      <w:rPr>
        <w:rFonts w:asciiTheme="majorBidi" w:hAnsiTheme="majorBidi" w:cstheme="majorBidi"/>
        <w:b/>
        <w:bCs/>
      </w:rPr>
      <w:t xml:space="preserve">     Dr. A</w:t>
    </w:r>
    <w:r w:rsidR="00DF40B0">
      <w:rPr>
        <w:rFonts w:asciiTheme="majorBidi" w:hAnsiTheme="majorBidi" w:cstheme="majorBidi"/>
        <w:b/>
        <w:bCs/>
      </w:rPr>
      <w:t>li Kamil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3CD"/>
    <w:multiLevelType w:val="hybridMultilevel"/>
    <w:tmpl w:val="500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25741"/>
    <w:multiLevelType w:val="hybridMultilevel"/>
    <w:tmpl w:val="49AE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F002D"/>
    <w:multiLevelType w:val="hybridMultilevel"/>
    <w:tmpl w:val="C4A44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D3"/>
    <w:rsid w:val="000001AF"/>
    <w:rsid w:val="00001E3C"/>
    <w:rsid w:val="00003915"/>
    <w:rsid w:val="00003B90"/>
    <w:rsid w:val="00003EF6"/>
    <w:rsid w:val="00004C7F"/>
    <w:rsid w:val="00005046"/>
    <w:rsid w:val="000103BD"/>
    <w:rsid w:val="000112BE"/>
    <w:rsid w:val="00012D7C"/>
    <w:rsid w:val="00021C6F"/>
    <w:rsid w:val="00021F00"/>
    <w:rsid w:val="000224EA"/>
    <w:rsid w:val="00022515"/>
    <w:rsid w:val="00023E1E"/>
    <w:rsid w:val="00025446"/>
    <w:rsid w:val="00031C3A"/>
    <w:rsid w:val="0003288C"/>
    <w:rsid w:val="00033178"/>
    <w:rsid w:val="000331BF"/>
    <w:rsid w:val="00042690"/>
    <w:rsid w:val="00043104"/>
    <w:rsid w:val="00043265"/>
    <w:rsid w:val="00046E39"/>
    <w:rsid w:val="00046E40"/>
    <w:rsid w:val="00051DF0"/>
    <w:rsid w:val="00053165"/>
    <w:rsid w:val="00055C2F"/>
    <w:rsid w:val="00062224"/>
    <w:rsid w:val="00062A01"/>
    <w:rsid w:val="00062FAB"/>
    <w:rsid w:val="00065577"/>
    <w:rsid w:val="00067B9E"/>
    <w:rsid w:val="0007199D"/>
    <w:rsid w:val="000732CB"/>
    <w:rsid w:val="00075416"/>
    <w:rsid w:val="0007623B"/>
    <w:rsid w:val="00077272"/>
    <w:rsid w:val="00077578"/>
    <w:rsid w:val="00077F94"/>
    <w:rsid w:val="000810B9"/>
    <w:rsid w:val="0008151F"/>
    <w:rsid w:val="0008390A"/>
    <w:rsid w:val="00083CFF"/>
    <w:rsid w:val="00090DB9"/>
    <w:rsid w:val="000A3E64"/>
    <w:rsid w:val="000A557A"/>
    <w:rsid w:val="000B01E8"/>
    <w:rsid w:val="000B0749"/>
    <w:rsid w:val="000B16E1"/>
    <w:rsid w:val="000B57B4"/>
    <w:rsid w:val="000C1314"/>
    <w:rsid w:val="000C5C55"/>
    <w:rsid w:val="000C6DA7"/>
    <w:rsid w:val="000D1E59"/>
    <w:rsid w:val="000D7AC8"/>
    <w:rsid w:val="000E37BA"/>
    <w:rsid w:val="000E68D4"/>
    <w:rsid w:val="000E6F0B"/>
    <w:rsid w:val="000E712A"/>
    <w:rsid w:val="000E7AB8"/>
    <w:rsid w:val="000F1158"/>
    <w:rsid w:val="000F1254"/>
    <w:rsid w:val="000F3E28"/>
    <w:rsid w:val="00102740"/>
    <w:rsid w:val="00102BA6"/>
    <w:rsid w:val="00102C57"/>
    <w:rsid w:val="00104DC1"/>
    <w:rsid w:val="00105D4F"/>
    <w:rsid w:val="00105F0C"/>
    <w:rsid w:val="0011014E"/>
    <w:rsid w:val="00120C3D"/>
    <w:rsid w:val="00126C3E"/>
    <w:rsid w:val="0012729F"/>
    <w:rsid w:val="001275F7"/>
    <w:rsid w:val="00135C58"/>
    <w:rsid w:val="00141648"/>
    <w:rsid w:val="001449FF"/>
    <w:rsid w:val="001459B6"/>
    <w:rsid w:val="00146B21"/>
    <w:rsid w:val="001476AD"/>
    <w:rsid w:val="00157EA4"/>
    <w:rsid w:val="00160C16"/>
    <w:rsid w:val="00161142"/>
    <w:rsid w:val="001650EE"/>
    <w:rsid w:val="00170F82"/>
    <w:rsid w:val="0017316E"/>
    <w:rsid w:val="0017357E"/>
    <w:rsid w:val="001760E2"/>
    <w:rsid w:val="00182606"/>
    <w:rsid w:val="00183997"/>
    <w:rsid w:val="001866AB"/>
    <w:rsid w:val="001878A5"/>
    <w:rsid w:val="00190BDB"/>
    <w:rsid w:val="00190D2A"/>
    <w:rsid w:val="00194822"/>
    <w:rsid w:val="00194BEE"/>
    <w:rsid w:val="00195433"/>
    <w:rsid w:val="00196F0F"/>
    <w:rsid w:val="00197305"/>
    <w:rsid w:val="0019787E"/>
    <w:rsid w:val="001A2CB7"/>
    <w:rsid w:val="001A7393"/>
    <w:rsid w:val="001A7C1F"/>
    <w:rsid w:val="001B4C81"/>
    <w:rsid w:val="001B5774"/>
    <w:rsid w:val="001C32CB"/>
    <w:rsid w:val="001C54FB"/>
    <w:rsid w:val="001C567D"/>
    <w:rsid w:val="001C5AAC"/>
    <w:rsid w:val="001C65FB"/>
    <w:rsid w:val="001D0C1A"/>
    <w:rsid w:val="001D2AFC"/>
    <w:rsid w:val="001D2EC3"/>
    <w:rsid w:val="001D3583"/>
    <w:rsid w:val="001D38D1"/>
    <w:rsid w:val="001D45A9"/>
    <w:rsid w:val="001D6856"/>
    <w:rsid w:val="001D7DD5"/>
    <w:rsid w:val="001E0014"/>
    <w:rsid w:val="001E0336"/>
    <w:rsid w:val="001E05E8"/>
    <w:rsid w:val="001E5070"/>
    <w:rsid w:val="001E6182"/>
    <w:rsid w:val="001F017E"/>
    <w:rsid w:val="001F071B"/>
    <w:rsid w:val="001F16B8"/>
    <w:rsid w:val="001F184C"/>
    <w:rsid w:val="001F1D1E"/>
    <w:rsid w:val="001F2AF0"/>
    <w:rsid w:val="001F4A56"/>
    <w:rsid w:val="001F5866"/>
    <w:rsid w:val="001F6D65"/>
    <w:rsid w:val="00200342"/>
    <w:rsid w:val="00205944"/>
    <w:rsid w:val="002061DF"/>
    <w:rsid w:val="00210D06"/>
    <w:rsid w:val="0021132A"/>
    <w:rsid w:val="00214A05"/>
    <w:rsid w:val="00215DA9"/>
    <w:rsid w:val="00221420"/>
    <w:rsid w:val="00221FCE"/>
    <w:rsid w:val="002223E0"/>
    <w:rsid w:val="00223338"/>
    <w:rsid w:val="00224387"/>
    <w:rsid w:val="00225EE3"/>
    <w:rsid w:val="00227BB2"/>
    <w:rsid w:val="00227C53"/>
    <w:rsid w:val="00234D2A"/>
    <w:rsid w:val="002363B4"/>
    <w:rsid w:val="00236E6B"/>
    <w:rsid w:val="00237A0C"/>
    <w:rsid w:val="00237A94"/>
    <w:rsid w:val="0024037C"/>
    <w:rsid w:val="002404E6"/>
    <w:rsid w:val="002462E2"/>
    <w:rsid w:val="00247D67"/>
    <w:rsid w:val="00250BC1"/>
    <w:rsid w:val="00250DD5"/>
    <w:rsid w:val="00251A98"/>
    <w:rsid w:val="002524DB"/>
    <w:rsid w:val="00254355"/>
    <w:rsid w:val="0025593D"/>
    <w:rsid w:val="00255B3B"/>
    <w:rsid w:val="00256225"/>
    <w:rsid w:val="00257A62"/>
    <w:rsid w:val="002627B9"/>
    <w:rsid w:val="00265244"/>
    <w:rsid w:val="00270FEF"/>
    <w:rsid w:val="00271768"/>
    <w:rsid w:val="00275A71"/>
    <w:rsid w:val="00275F45"/>
    <w:rsid w:val="002833E9"/>
    <w:rsid w:val="00284FA0"/>
    <w:rsid w:val="002923C3"/>
    <w:rsid w:val="00292DE4"/>
    <w:rsid w:val="00294D5C"/>
    <w:rsid w:val="00295433"/>
    <w:rsid w:val="0029645B"/>
    <w:rsid w:val="002A037F"/>
    <w:rsid w:val="002A177B"/>
    <w:rsid w:val="002A1FE6"/>
    <w:rsid w:val="002A3140"/>
    <w:rsid w:val="002A691F"/>
    <w:rsid w:val="002A7E13"/>
    <w:rsid w:val="002B1461"/>
    <w:rsid w:val="002B16C7"/>
    <w:rsid w:val="002B2172"/>
    <w:rsid w:val="002B3020"/>
    <w:rsid w:val="002B4468"/>
    <w:rsid w:val="002B4CFD"/>
    <w:rsid w:val="002B768F"/>
    <w:rsid w:val="002C102E"/>
    <w:rsid w:val="002C120C"/>
    <w:rsid w:val="002C6313"/>
    <w:rsid w:val="002C6ECF"/>
    <w:rsid w:val="002C7963"/>
    <w:rsid w:val="002D0332"/>
    <w:rsid w:val="002D03BE"/>
    <w:rsid w:val="002D1218"/>
    <w:rsid w:val="002D246A"/>
    <w:rsid w:val="002D4C04"/>
    <w:rsid w:val="002D5887"/>
    <w:rsid w:val="002D7036"/>
    <w:rsid w:val="002D7174"/>
    <w:rsid w:val="002D78A4"/>
    <w:rsid w:val="002E0F18"/>
    <w:rsid w:val="002E4464"/>
    <w:rsid w:val="002E72CE"/>
    <w:rsid w:val="002F034E"/>
    <w:rsid w:val="002F0A58"/>
    <w:rsid w:val="002F0A6F"/>
    <w:rsid w:val="002F2A3C"/>
    <w:rsid w:val="002F5800"/>
    <w:rsid w:val="002F5C0B"/>
    <w:rsid w:val="002F636D"/>
    <w:rsid w:val="002F6EA0"/>
    <w:rsid w:val="002F7D98"/>
    <w:rsid w:val="00305929"/>
    <w:rsid w:val="00310FA2"/>
    <w:rsid w:val="00312225"/>
    <w:rsid w:val="0031279A"/>
    <w:rsid w:val="003131D6"/>
    <w:rsid w:val="00314133"/>
    <w:rsid w:val="0031719B"/>
    <w:rsid w:val="003173F1"/>
    <w:rsid w:val="00317469"/>
    <w:rsid w:val="00317A03"/>
    <w:rsid w:val="00326D1F"/>
    <w:rsid w:val="003271D8"/>
    <w:rsid w:val="00327C92"/>
    <w:rsid w:val="003316FE"/>
    <w:rsid w:val="00331EAA"/>
    <w:rsid w:val="0033279D"/>
    <w:rsid w:val="0034049B"/>
    <w:rsid w:val="00341514"/>
    <w:rsid w:val="00342E37"/>
    <w:rsid w:val="00344960"/>
    <w:rsid w:val="003476B7"/>
    <w:rsid w:val="00352CE7"/>
    <w:rsid w:val="00356032"/>
    <w:rsid w:val="00356A60"/>
    <w:rsid w:val="003571E6"/>
    <w:rsid w:val="00357E73"/>
    <w:rsid w:val="0036566D"/>
    <w:rsid w:val="0036667D"/>
    <w:rsid w:val="00366F11"/>
    <w:rsid w:val="0037084B"/>
    <w:rsid w:val="003728E8"/>
    <w:rsid w:val="00373C72"/>
    <w:rsid w:val="00373FBB"/>
    <w:rsid w:val="00375E0C"/>
    <w:rsid w:val="00376014"/>
    <w:rsid w:val="00376A36"/>
    <w:rsid w:val="00377F60"/>
    <w:rsid w:val="00383E4C"/>
    <w:rsid w:val="003855DD"/>
    <w:rsid w:val="00387D11"/>
    <w:rsid w:val="00392A91"/>
    <w:rsid w:val="00393790"/>
    <w:rsid w:val="00393DF4"/>
    <w:rsid w:val="003960DF"/>
    <w:rsid w:val="00397B8A"/>
    <w:rsid w:val="003A0BED"/>
    <w:rsid w:val="003A18E8"/>
    <w:rsid w:val="003A22F8"/>
    <w:rsid w:val="003A5D2D"/>
    <w:rsid w:val="003A6F99"/>
    <w:rsid w:val="003A777D"/>
    <w:rsid w:val="003B077B"/>
    <w:rsid w:val="003B1B87"/>
    <w:rsid w:val="003B1D0B"/>
    <w:rsid w:val="003B4A62"/>
    <w:rsid w:val="003B6A79"/>
    <w:rsid w:val="003C2061"/>
    <w:rsid w:val="003C3556"/>
    <w:rsid w:val="003C4DC3"/>
    <w:rsid w:val="003C7234"/>
    <w:rsid w:val="003C790A"/>
    <w:rsid w:val="003D14C3"/>
    <w:rsid w:val="003D1EF7"/>
    <w:rsid w:val="003D3552"/>
    <w:rsid w:val="003D3A4F"/>
    <w:rsid w:val="003D5841"/>
    <w:rsid w:val="003E0103"/>
    <w:rsid w:val="003E0AD1"/>
    <w:rsid w:val="003E0DF7"/>
    <w:rsid w:val="003E1D78"/>
    <w:rsid w:val="003E2A54"/>
    <w:rsid w:val="003E54A3"/>
    <w:rsid w:val="003E6F6E"/>
    <w:rsid w:val="003F0371"/>
    <w:rsid w:val="003F29DD"/>
    <w:rsid w:val="003F30BB"/>
    <w:rsid w:val="003F5A5C"/>
    <w:rsid w:val="003F61B7"/>
    <w:rsid w:val="003F6D95"/>
    <w:rsid w:val="003F7D92"/>
    <w:rsid w:val="004017AE"/>
    <w:rsid w:val="00402EF0"/>
    <w:rsid w:val="00403087"/>
    <w:rsid w:val="00404F1B"/>
    <w:rsid w:val="004061C4"/>
    <w:rsid w:val="0041036F"/>
    <w:rsid w:val="004114D8"/>
    <w:rsid w:val="00414279"/>
    <w:rsid w:val="004154C2"/>
    <w:rsid w:val="00416D64"/>
    <w:rsid w:val="0041798F"/>
    <w:rsid w:val="00420CF9"/>
    <w:rsid w:val="004247B4"/>
    <w:rsid w:val="00427682"/>
    <w:rsid w:val="00430792"/>
    <w:rsid w:val="00430FA9"/>
    <w:rsid w:val="004339CF"/>
    <w:rsid w:val="00434803"/>
    <w:rsid w:val="00434E12"/>
    <w:rsid w:val="00436001"/>
    <w:rsid w:val="0043670E"/>
    <w:rsid w:val="004376CB"/>
    <w:rsid w:val="0044145C"/>
    <w:rsid w:val="00441D8D"/>
    <w:rsid w:val="00442351"/>
    <w:rsid w:val="00442CD1"/>
    <w:rsid w:val="00443733"/>
    <w:rsid w:val="00446EE0"/>
    <w:rsid w:val="00447388"/>
    <w:rsid w:val="00450EC0"/>
    <w:rsid w:val="00451025"/>
    <w:rsid w:val="00452C9D"/>
    <w:rsid w:val="00454E67"/>
    <w:rsid w:val="00456747"/>
    <w:rsid w:val="00456E4B"/>
    <w:rsid w:val="004572C7"/>
    <w:rsid w:val="00460626"/>
    <w:rsid w:val="00461D49"/>
    <w:rsid w:val="00466829"/>
    <w:rsid w:val="00472DF1"/>
    <w:rsid w:val="00473AC7"/>
    <w:rsid w:val="00474AF2"/>
    <w:rsid w:val="004811B4"/>
    <w:rsid w:val="0048168D"/>
    <w:rsid w:val="00482261"/>
    <w:rsid w:val="004837A8"/>
    <w:rsid w:val="0048392E"/>
    <w:rsid w:val="00483993"/>
    <w:rsid w:val="00493D7B"/>
    <w:rsid w:val="0049602C"/>
    <w:rsid w:val="00496D4E"/>
    <w:rsid w:val="004A0D43"/>
    <w:rsid w:val="004A2920"/>
    <w:rsid w:val="004A31B1"/>
    <w:rsid w:val="004A5ABD"/>
    <w:rsid w:val="004A71B1"/>
    <w:rsid w:val="004B3331"/>
    <w:rsid w:val="004B602D"/>
    <w:rsid w:val="004B6404"/>
    <w:rsid w:val="004B7527"/>
    <w:rsid w:val="004C160C"/>
    <w:rsid w:val="004C33A2"/>
    <w:rsid w:val="004C3B89"/>
    <w:rsid w:val="004C3F14"/>
    <w:rsid w:val="004C4275"/>
    <w:rsid w:val="004C4435"/>
    <w:rsid w:val="004C574F"/>
    <w:rsid w:val="004C5774"/>
    <w:rsid w:val="004C59E7"/>
    <w:rsid w:val="004C5CEB"/>
    <w:rsid w:val="004C5EE2"/>
    <w:rsid w:val="004D2A73"/>
    <w:rsid w:val="004D2FD7"/>
    <w:rsid w:val="004D4176"/>
    <w:rsid w:val="004D6B44"/>
    <w:rsid w:val="004D6DD6"/>
    <w:rsid w:val="004D7363"/>
    <w:rsid w:val="004D7CD6"/>
    <w:rsid w:val="004E0F83"/>
    <w:rsid w:val="004E2BBB"/>
    <w:rsid w:val="004E31D0"/>
    <w:rsid w:val="004E5061"/>
    <w:rsid w:val="004E54E2"/>
    <w:rsid w:val="004E7445"/>
    <w:rsid w:val="004F001B"/>
    <w:rsid w:val="004F1938"/>
    <w:rsid w:val="004F2374"/>
    <w:rsid w:val="004F2899"/>
    <w:rsid w:val="00500086"/>
    <w:rsid w:val="005017ED"/>
    <w:rsid w:val="005035D3"/>
    <w:rsid w:val="00504C46"/>
    <w:rsid w:val="00504DAF"/>
    <w:rsid w:val="00504E8B"/>
    <w:rsid w:val="00506D82"/>
    <w:rsid w:val="00507F2F"/>
    <w:rsid w:val="00511FD5"/>
    <w:rsid w:val="005132E4"/>
    <w:rsid w:val="00513484"/>
    <w:rsid w:val="005140CA"/>
    <w:rsid w:val="00515DF6"/>
    <w:rsid w:val="00517A39"/>
    <w:rsid w:val="005240F9"/>
    <w:rsid w:val="00526473"/>
    <w:rsid w:val="00526AD1"/>
    <w:rsid w:val="00526FF4"/>
    <w:rsid w:val="0053046D"/>
    <w:rsid w:val="00531869"/>
    <w:rsid w:val="00531BDB"/>
    <w:rsid w:val="005329EE"/>
    <w:rsid w:val="00536994"/>
    <w:rsid w:val="00536BAF"/>
    <w:rsid w:val="00536D44"/>
    <w:rsid w:val="00537E95"/>
    <w:rsid w:val="00541290"/>
    <w:rsid w:val="0054700B"/>
    <w:rsid w:val="00547712"/>
    <w:rsid w:val="00547E9A"/>
    <w:rsid w:val="00547EB6"/>
    <w:rsid w:val="0055027C"/>
    <w:rsid w:val="00550D5A"/>
    <w:rsid w:val="0055162B"/>
    <w:rsid w:val="005609B4"/>
    <w:rsid w:val="00562B17"/>
    <w:rsid w:val="00564152"/>
    <w:rsid w:val="005644CF"/>
    <w:rsid w:val="0056520D"/>
    <w:rsid w:val="005729B2"/>
    <w:rsid w:val="00572B35"/>
    <w:rsid w:val="0057736E"/>
    <w:rsid w:val="00580FBA"/>
    <w:rsid w:val="00581355"/>
    <w:rsid w:val="00582822"/>
    <w:rsid w:val="00582A6C"/>
    <w:rsid w:val="00585630"/>
    <w:rsid w:val="005857EA"/>
    <w:rsid w:val="0058586D"/>
    <w:rsid w:val="00586E5A"/>
    <w:rsid w:val="00587B13"/>
    <w:rsid w:val="00587BCE"/>
    <w:rsid w:val="005902A3"/>
    <w:rsid w:val="00590BFF"/>
    <w:rsid w:val="005916A0"/>
    <w:rsid w:val="00592260"/>
    <w:rsid w:val="00592AFD"/>
    <w:rsid w:val="005932E1"/>
    <w:rsid w:val="00594944"/>
    <w:rsid w:val="005966FA"/>
    <w:rsid w:val="00596872"/>
    <w:rsid w:val="005971EE"/>
    <w:rsid w:val="00597C8F"/>
    <w:rsid w:val="005A04E1"/>
    <w:rsid w:val="005A0538"/>
    <w:rsid w:val="005A2F2F"/>
    <w:rsid w:val="005A4A03"/>
    <w:rsid w:val="005A5865"/>
    <w:rsid w:val="005A7293"/>
    <w:rsid w:val="005B0DE7"/>
    <w:rsid w:val="005B21CF"/>
    <w:rsid w:val="005B5377"/>
    <w:rsid w:val="005B6B24"/>
    <w:rsid w:val="005B7006"/>
    <w:rsid w:val="005C04D4"/>
    <w:rsid w:val="005C2A7F"/>
    <w:rsid w:val="005C3F4E"/>
    <w:rsid w:val="005C4343"/>
    <w:rsid w:val="005C4772"/>
    <w:rsid w:val="005C6B22"/>
    <w:rsid w:val="005D0879"/>
    <w:rsid w:val="005D3136"/>
    <w:rsid w:val="005D4FA3"/>
    <w:rsid w:val="005D6EF9"/>
    <w:rsid w:val="005E0CC9"/>
    <w:rsid w:val="005E261E"/>
    <w:rsid w:val="005E362F"/>
    <w:rsid w:val="005E3795"/>
    <w:rsid w:val="005E578F"/>
    <w:rsid w:val="005E5BD5"/>
    <w:rsid w:val="005E5ECC"/>
    <w:rsid w:val="005F0385"/>
    <w:rsid w:val="005F208D"/>
    <w:rsid w:val="005F3EB3"/>
    <w:rsid w:val="0060197B"/>
    <w:rsid w:val="00605C9C"/>
    <w:rsid w:val="006067FD"/>
    <w:rsid w:val="00606854"/>
    <w:rsid w:val="00607ADF"/>
    <w:rsid w:val="00610D55"/>
    <w:rsid w:val="00611C56"/>
    <w:rsid w:val="00612620"/>
    <w:rsid w:val="00613DD3"/>
    <w:rsid w:val="00613F05"/>
    <w:rsid w:val="00614372"/>
    <w:rsid w:val="00614DF4"/>
    <w:rsid w:val="0061736D"/>
    <w:rsid w:val="00623032"/>
    <w:rsid w:val="00623346"/>
    <w:rsid w:val="00626DB1"/>
    <w:rsid w:val="00626DDE"/>
    <w:rsid w:val="00630012"/>
    <w:rsid w:val="006301E5"/>
    <w:rsid w:val="00633DD0"/>
    <w:rsid w:val="00636A4E"/>
    <w:rsid w:val="00637EB6"/>
    <w:rsid w:val="006478DC"/>
    <w:rsid w:val="006517BA"/>
    <w:rsid w:val="0065343E"/>
    <w:rsid w:val="00653F4B"/>
    <w:rsid w:val="00654444"/>
    <w:rsid w:val="00655006"/>
    <w:rsid w:val="00656E84"/>
    <w:rsid w:val="00657B9C"/>
    <w:rsid w:val="00661ED8"/>
    <w:rsid w:val="00663718"/>
    <w:rsid w:val="00664541"/>
    <w:rsid w:val="006646FE"/>
    <w:rsid w:val="00665783"/>
    <w:rsid w:val="00667FD2"/>
    <w:rsid w:val="00670882"/>
    <w:rsid w:val="0067183D"/>
    <w:rsid w:val="00674855"/>
    <w:rsid w:val="00676910"/>
    <w:rsid w:val="00680A22"/>
    <w:rsid w:val="006810EC"/>
    <w:rsid w:val="006832F7"/>
    <w:rsid w:val="00684FCA"/>
    <w:rsid w:val="00685EE9"/>
    <w:rsid w:val="00687932"/>
    <w:rsid w:val="00691E28"/>
    <w:rsid w:val="0069265F"/>
    <w:rsid w:val="006928D5"/>
    <w:rsid w:val="00692B47"/>
    <w:rsid w:val="006941ED"/>
    <w:rsid w:val="00696916"/>
    <w:rsid w:val="006A344E"/>
    <w:rsid w:val="006A40F5"/>
    <w:rsid w:val="006A45B0"/>
    <w:rsid w:val="006A59DC"/>
    <w:rsid w:val="006A6521"/>
    <w:rsid w:val="006A74E4"/>
    <w:rsid w:val="006B7A85"/>
    <w:rsid w:val="006C10EC"/>
    <w:rsid w:val="006C1224"/>
    <w:rsid w:val="006C26B7"/>
    <w:rsid w:val="006C35B5"/>
    <w:rsid w:val="006C4AA3"/>
    <w:rsid w:val="006C5250"/>
    <w:rsid w:val="006C59F2"/>
    <w:rsid w:val="006C6EF8"/>
    <w:rsid w:val="006C79CE"/>
    <w:rsid w:val="006D4B10"/>
    <w:rsid w:val="006D69CF"/>
    <w:rsid w:val="006E0687"/>
    <w:rsid w:val="006E1F90"/>
    <w:rsid w:val="006E671C"/>
    <w:rsid w:val="006E7280"/>
    <w:rsid w:val="006E7DE8"/>
    <w:rsid w:val="006F0522"/>
    <w:rsid w:val="006F5FBE"/>
    <w:rsid w:val="00700296"/>
    <w:rsid w:val="007003B3"/>
    <w:rsid w:val="00700E36"/>
    <w:rsid w:val="007021F3"/>
    <w:rsid w:val="00704167"/>
    <w:rsid w:val="007041FF"/>
    <w:rsid w:val="007059D8"/>
    <w:rsid w:val="00706290"/>
    <w:rsid w:val="00710840"/>
    <w:rsid w:val="007177BB"/>
    <w:rsid w:val="0072149A"/>
    <w:rsid w:val="00721E91"/>
    <w:rsid w:val="00724152"/>
    <w:rsid w:val="007254DA"/>
    <w:rsid w:val="00733B5D"/>
    <w:rsid w:val="00735116"/>
    <w:rsid w:val="00735F56"/>
    <w:rsid w:val="007366D8"/>
    <w:rsid w:val="00736AC8"/>
    <w:rsid w:val="00745176"/>
    <w:rsid w:val="00745D5A"/>
    <w:rsid w:val="0075103E"/>
    <w:rsid w:val="007569FC"/>
    <w:rsid w:val="0075739F"/>
    <w:rsid w:val="007577B4"/>
    <w:rsid w:val="007639DD"/>
    <w:rsid w:val="00764523"/>
    <w:rsid w:val="007646BD"/>
    <w:rsid w:val="007646F3"/>
    <w:rsid w:val="00766086"/>
    <w:rsid w:val="00766771"/>
    <w:rsid w:val="00766CC3"/>
    <w:rsid w:val="00770E6A"/>
    <w:rsid w:val="00772E78"/>
    <w:rsid w:val="00773987"/>
    <w:rsid w:val="00773D96"/>
    <w:rsid w:val="00774601"/>
    <w:rsid w:val="00776C8E"/>
    <w:rsid w:val="00792E18"/>
    <w:rsid w:val="00797E7F"/>
    <w:rsid w:val="007A0CDB"/>
    <w:rsid w:val="007A1B2A"/>
    <w:rsid w:val="007A292E"/>
    <w:rsid w:val="007A3C7E"/>
    <w:rsid w:val="007A3EDE"/>
    <w:rsid w:val="007A51E5"/>
    <w:rsid w:val="007A7821"/>
    <w:rsid w:val="007A7F46"/>
    <w:rsid w:val="007C2369"/>
    <w:rsid w:val="007C2D40"/>
    <w:rsid w:val="007D08FA"/>
    <w:rsid w:val="007D468D"/>
    <w:rsid w:val="007D50FD"/>
    <w:rsid w:val="007D5550"/>
    <w:rsid w:val="007D5BE6"/>
    <w:rsid w:val="007D7380"/>
    <w:rsid w:val="007E03DB"/>
    <w:rsid w:val="007E1BB0"/>
    <w:rsid w:val="007E2334"/>
    <w:rsid w:val="007E361C"/>
    <w:rsid w:val="007E3765"/>
    <w:rsid w:val="007E5735"/>
    <w:rsid w:val="007E6142"/>
    <w:rsid w:val="007E6865"/>
    <w:rsid w:val="007F00C4"/>
    <w:rsid w:val="007F0F2F"/>
    <w:rsid w:val="007F4EF6"/>
    <w:rsid w:val="007F5879"/>
    <w:rsid w:val="007F5AAC"/>
    <w:rsid w:val="007F7025"/>
    <w:rsid w:val="007F74CC"/>
    <w:rsid w:val="00806996"/>
    <w:rsid w:val="00807C26"/>
    <w:rsid w:val="00816747"/>
    <w:rsid w:val="008216F2"/>
    <w:rsid w:val="00826459"/>
    <w:rsid w:val="00826B36"/>
    <w:rsid w:val="0083151E"/>
    <w:rsid w:val="00831953"/>
    <w:rsid w:val="00832DEE"/>
    <w:rsid w:val="008344A9"/>
    <w:rsid w:val="00837A8B"/>
    <w:rsid w:val="008405A2"/>
    <w:rsid w:val="00844409"/>
    <w:rsid w:val="0084494A"/>
    <w:rsid w:val="00845072"/>
    <w:rsid w:val="00846F4D"/>
    <w:rsid w:val="00850FAB"/>
    <w:rsid w:val="008519F2"/>
    <w:rsid w:val="00854523"/>
    <w:rsid w:val="00855032"/>
    <w:rsid w:val="00856921"/>
    <w:rsid w:val="00857A63"/>
    <w:rsid w:val="008658C1"/>
    <w:rsid w:val="008667A4"/>
    <w:rsid w:val="00867F86"/>
    <w:rsid w:val="008709F6"/>
    <w:rsid w:val="00872571"/>
    <w:rsid w:val="00872E6A"/>
    <w:rsid w:val="00876CE0"/>
    <w:rsid w:val="00881EAB"/>
    <w:rsid w:val="0088462D"/>
    <w:rsid w:val="008855D3"/>
    <w:rsid w:val="00891BF2"/>
    <w:rsid w:val="00893A4A"/>
    <w:rsid w:val="00893D33"/>
    <w:rsid w:val="008960E3"/>
    <w:rsid w:val="0089796C"/>
    <w:rsid w:val="008A0EE0"/>
    <w:rsid w:val="008A15F5"/>
    <w:rsid w:val="008A2435"/>
    <w:rsid w:val="008A319F"/>
    <w:rsid w:val="008A5ABF"/>
    <w:rsid w:val="008A78C7"/>
    <w:rsid w:val="008C3DD4"/>
    <w:rsid w:val="008C5E4C"/>
    <w:rsid w:val="008D59C2"/>
    <w:rsid w:val="008D73CB"/>
    <w:rsid w:val="008D785E"/>
    <w:rsid w:val="008D7896"/>
    <w:rsid w:val="008E0531"/>
    <w:rsid w:val="008E14F8"/>
    <w:rsid w:val="008E1B23"/>
    <w:rsid w:val="008E27CA"/>
    <w:rsid w:val="008E3307"/>
    <w:rsid w:val="008E4A4D"/>
    <w:rsid w:val="008E58AC"/>
    <w:rsid w:val="008E5998"/>
    <w:rsid w:val="008F2EEF"/>
    <w:rsid w:val="008F3637"/>
    <w:rsid w:val="009014F4"/>
    <w:rsid w:val="009032EF"/>
    <w:rsid w:val="009041EC"/>
    <w:rsid w:val="00905AF9"/>
    <w:rsid w:val="009064CE"/>
    <w:rsid w:val="0091115F"/>
    <w:rsid w:val="00911A8E"/>
    <w:rsid w:val="009123FF"/>
    <w:rsid w:val="00912F03"/>
    <w:rsid w:val="0091411E"/>
    <w:rsid w:val="0091492C"/>
    <w:rsid w:val="00920165"/>
    <w:rsid w:val="00921D30"/>
    <w:rsid w:val="00922F6A"/>
    <w:rsid w:val="009238BF"/>
    <w:rsid w:val="00924D3F"/>
    <w:rsid w:val="00925A18"/>
    <w:rsid w:val="00926637"/>
    <w:rsid w:val="00927AE8"/>
    <w:rsid w:val="00927B00"/>
    <w:rsid w:val="0093084D"/>
    <w:rsid w:val="00931A44"/>
    <w:rsid w:val="009324CD"/>
    <w:rsid w:val="009331FF"/>
    <w:rsid w:val="00934519"/>
    <w:rsid w:val="00934BF3"/>
    <w:rsid w:val="0094095A"/>
    <w:rsid w:val="00940995"/>
    <w:rsid w:val="00944971"/>
    <w:rsid w:val="009465FF"/>
    <w:rsid w:val="00952060"/>
    <w:rsid w:val="00953C20"/>
    <w:rsid w:val="009548B1"/>
    <w:rsid w:val="00960E1E"/>
    <w:rsid w:val="00963C8A"/>
    <w:rsid w:val="009650BF"/>
    <w:rsid w:val="009702DF"/>
    <w:rsid w:val="00973B00"/>
    <w:rsid w:val="0097445B"/>
    <w:rsid w:val="009772A7"/>
    <w:rsid w:val="00977D42"/>
    <w:rsid w:val="00980A81"/>
    <w:rsid w:val="0098302A"/>
    <w:rsid w:val="0098323B"/>
    <w:rsid w:val="009833FD"/>
    <w:rsid w:val="009867E3"/>
    <w:rsid w:val="009870C7"/>
    <w:rsid w:val="00987177"/>
    <w:rsid w:val="009916C8"/>
    <w:rsid w:val="00992324"/>
    <w:rsid w:val="009926D0"/>
    <w:rsid w:val="009945DA"/>
    <w:rsid w:val="0099694F"/>
    <w:rsid w:val="009974BB"/>
    <w:rsid w:val="009A0272"/>
    <w:rsid w:val="009A03DA"/>
    <w:rsid w:val="009A29CA"/>
    <w:rsid w:val="009A3016"/>
    <w:rsid w:val="009B0B34"/>
    <w:rsid w:val="009B0FF8"/>
    <w:rsid w:val="009B2A14"/>
    <w:rsid w:val="009B38CE"/>
    <w:rsid w:val="009B45C0"/>
    <w:rsid w:val="009B4E00"/>
    <w:rsid w:val="009B59D9"/>
    <w:rsid w:val="009B5E80"/>
    <w:rsid w:val="009B78F8"/>
    <w:rsid w:val="009C0ACA"/>
    <w:rsid w:val="009C299E"/>
    <w:rsid w:val="009C2C85"/>
    <w:rsid w:val="009C3FAA"/>
    <w:rsid w:val="009C7EF6"/>
    <w:rsid w:val="009D3437"/>
    <w:rsid w:val="009D4D9E"/>
    <w:rsid w:val="009E06CB"/>
    <w:rsid w:val="009E3F64"/>
    <w:rsid w:val="009E485B"/>
    <w:rsid w:val="009E59BF"/>
    <w:rsid w:val="009E6362"/>
    <w:rsid w:val="009F1CD8"/>
    <w:rsid w:val="009F5A26"/>
    <w:rsid w:val="00A00CFD"/>
    <w:rsid w:val="00A046AF"/>
    <w:rsid w:val="00A05A6A"/>
    <w:rsid w:val="00A065E6"/>
    <w:rsid w:val="00A0682A"/>
    <w:rsid w:val="00A1001E"/>
    <w:rsid w:val="00A15E6E"/>
    <w:rsid w:val="00A17203"/>
    <w:rsid w:val="00A17846"/>
    <w:rsid w:val="00A17C74"/>
    <w:rsid w:val="00A224B1"/>
    <w:rsid w:val="00A23869"/>
    <w:rsid w:val="00A23DAC"/>
    <w:rsid w:val="00A27765"/>
    <w:rsid w:val="00A30147"/>
    <w:rsid w:val="00A30472"/>
    <w:rsid w:val="00A3084F"/>
    <w:rsid w:val="00A32CA9"/>
    <w:rsid w:val="00A33988"/>
    <w:rsid w:val="00A34039"/>
    <w:rsid w:val="00A35059"/>
    <w:rsid w:val="00A35437"/>
    <w:rsid w:val="00A40A85"/>
    <w:rsid w:val="00A40B42"/>
    <w:rsid w:val="00A410C8"/>
    <w:rsid w:val="00A42B4F"/>
    <w:rsid w:val="00A458F1"/>
    <w:rsid w:val="00A4675C"/>
    <w:rsid w:val="00A50A10"/>
    <w:rsid w:val="00A52B25"/>
    <w:rsid w:val="00A61944"/>
    <w:rsid w:val="00A64852"/>
    <w:rsid w:val="00A67816"/>
    <w:rsid w:val="00A71356"/>
    <w:rsid w:val="00A71857"/>
    <w:rsid w:val="00A7233F"/>
    <w:rsid w:val="00A751FD"/>
    <w:rsid w:val="00A757FC"/>
    <w:rsid w:val="00A8027B"/>
    <w:rsid w:val="00A8029F"/>
    <w:rsid w:val="00A811BE"/>
    <w:rsid w:val="00A8156B"/>
    <w:rsid w:val="00A81755"/>
    <w:rsid w:val="00A86C77"/>
    <w:rsid w:val="00A87AB7"/>
    <w:rsid w:val="00A90003"/>
    <w:rsid w:val="00A9061D"/>
    <w:rsid w:val="00A9085A"/>
    <w:rsid w:val="00A917DA"/>
    <w:rsid w:val="00A919A3"/>
    <w:rsid w:val="00A92917"/>
    <w:rsid w:val="00A92ACA"/>
    <w:rsid w:val="00A932BE"/>
    <w:rsid w:val="00A96377"/>
    <w:rsid w:val="00A9737F"/>
    <w:rsid w:val="00AA022B"/>
    <w:rsid w:val="00AA2242"/>
    <w:rsid w:val="00AA2582"/>
    <w:rsid w:val="00AA2FFD"/>
    <w:rsid w:val="00AA3AB2"/>
    <w:rsid w:val="00AA5FD8"/>
    <w:rsid w:val="00AA6AED"/>
    <w:rsid w:val="00AA6C37"/>
    <w:rsid w:val="00AB266E"/>
    <w:rsid w:val="00AB5AD0"/>
    <w:rsid w:val="00AC1E4E"/>
    <w:rsid w:val="00AC268D"/>
    <w:rsid w:val="00AC2ADB"/>
    <w:rsid w:val="00AC2E9B"/>
    <w:rsid w:val="00AC4E77"/>
    <w:rsid w:val="00AD01DE"/>
    <w:rsid w:val="00AD3658"/>
    <w:rsid w:val="00AD44F6"/>
    <w:rsid w:val="00AD5A3E"/>
    <w:rsid w:val="00AD7006"/>
    <w:rsid w:val="00AD7687"/>
    <w:rsid w:val="00AE21AF"/>
    <w:rsid w:val="00AE3A92"/>
    <w:rsid w:val="00AE44BF"/>
    <w:rsid w:val="00AE48A5"/>
    <w:rsid w:val="00AE5522"/>
    <w:rsid w:val="00AE6762"/>
    <w:rsid w:val="00AE7F31"/>
    <w:rsid w:val="00AF05BB"/>
    <w:rsid w:val="00AF0B42"/>
    <w:rsid w:val="00AF14D9"/>
    <w:rsid w:val="00AF15EE"/>
    <w:rsid w:val="00AF1F5A"/>
    <w:rsid w:val="00AF6A40"/>
    <w:rsid w:val="00AF71F4"/>
    <w:rsid w:val="00B01673"/>
    <w:rsid w:val="00B0433A"/>
    <w:rsid w:val="00B04BCF"/>
    <w:rsid w:val="00B05EB2"/>
    <w:rsid w:val="00B067E4"/>
    <w:rsid w:val="00B06F12"/>
    <w:rsid w:val="00B074AC"/>
    <w:rsid w:val="00B123AD"/>
    <w:rsid w:val="00B12464"/>
    <w:rsid w:val="00B13342"/>
    <w:rsid w:val="00B13B91"/>
    <w:rsid w:val="00B13F23"/>
    <w:rsid w:val="00B14A13"/>
    <w:rsid w:val="00B14AA3"/>
    <w:rsid w:val="00B15F4C"/>
    <w:rsid w:val="00B177F0"/>
    <w:rsid w:val="00B209A4"/>
    <w:rsid w:val="00B23108"/>
    <w:rsid w:val="00B23D03"/>
    <w:rsid w:val="00B304BD"/>
    <w:rsid w:val="00B30F05"/>
    <w:rsid w:val="00B319F4"/>
    <w:rsid w:val="00B357F7"/>
    <w:rsid w:val="00B35FF8"/>
    <w:rsid w:val="00B36B90"/>
    <w:rsid w:val="00B402BF"/>
    <w:rsid w:val="00B41EBF"/>
    <w:rsid w:val="00B42A55"/>
    <w:rsid w:val="00B44942"/>
    <w:rsid w:val="00B4718C"/>
    <w:rsid w:val="00B478FD"/>
    <w:rsid w:val="00B50BA7"/>
    <w:rsid w:val="00B5130B"/>
    <w:rsid w:val="00B51F87"/>
    <w:rsid w:val="00B536D0"/>
    <w:rsid w:val="00B5407B"/>
    <w:rsid w:val="00B579E3"/>
    <w:rsid w:val="00B64ED3"/>
    <w:rsid w:val="00B66F6A"/>
    <w:rsid w:val="00B670F9"/>
    <w:rsid w:val="00B712B0"/>
    <w:rsid w:val="00B718D7"/>
    <w:rsid w:val="00B72A52"/>
    <w:rsid w:val="00B74634"/>
    <w:rsid w:val="00B748C8"/>
    <w:rsid w:val="00B76134"/>
    <w:rsid w:val="00B77D0B"/>
    <w:rsid w:val="00B80694"/>
    <w:rsid w:val="00B8406A"/>
    <w:rsid w:val="00B84F82"/>
    <w:rsid w:val="00B87273"/>
    <w:rsid w:val="00B90542"/>
    <w:rsid w:val="00B90C80"/>
    <w:rsid w:val="00B91993"/>
    <w:rsid w:val="00B93508"/>
    <w:rsid w:val="00B9445E"/>
    <w:rsid w:val="00B96841"/>
    <w:rsid w:val="00B96D50"/>
    <w:rsid w:val="00BA02CF"/>
    <w:rsid w:val="00BA04D1"/>
    <w:rsid w:val="00BA3F72"/>
    <w:rsid w:val="00BA436B"/>
    <w:rsid w:val="00BA5043"/>
    <w:rsid w:val="00BA538B"/>
    <w:rsid w:val="00BB139C"/>
    <w:rsid w:val="00BB31A4"/>
    <w:rsid w:val="00BB7C80"/>
    <w:rsid w:val="00BC18CB"/>
    <w:rsid w:val="00BC43B1"/>
    <w:rsid w:val="00BC4C0A"/>
    <w:rsid w:val="00BC6DDF"/>
    <w:rsid w:val="00BC7D84"/>
    <w:rsid w:val="00BD0538"/>
    <w:rsid w:val="00BD1890"/>
    <w:rsid w:val="00BD2A6C"/>
    <w:rsid w:val="00BD3B43"/>
    <w:rsid w:val="00BD5A94"/>
    <w:rsid w:val="00BD6283"/>
    <w:rsid w:val="00BE06D3"/>
    <w:rsid w:val="00BE4520"/>
    <w:rsid w:val="00BE573C"/>
    <w:rsid w:val="00BE5E9B"/>
    <w:rsid w:val="00BE6222"/>
    <w:rsid w:val="00BE6316"/>
    <w:rsid w:val="00BF0C12"/>
    <w:rsid w:val="00BF25FA"/>
    <w:rsid w:val="00BF44BB"/>
    <w:rsid w:val="00BF4598"/>
    <w:rsid w:val="00C030D5"/>
    <w:rsid w:val="00C045CB"/>
    <w:rsid w:val="00C049ED"/>
    <w:rsid w:val="00C05895"/>
    <w:rsid w:val="00C05C1C"/>
    <w:rsid w:val="00C10BE2"/>
    <w:rsid w:val="00C118F8"/>
    <w:rsid w:val="00C1199E"/>
    <w:rsid w:val="00C159EC"/>
    <w:rsid w:val="00C168E0"/>
    <w:rsid w:val="00C2111E"/>
    <w:rsid w:val="00C21EC4"/>
    <w:rsid w:val="00C22276"/>
    <w:rsid w:val="00C22511"/>
    <w:rsid w:val="00C22F52"/>
    <w:rsid w:val="00C26456"/>
    <w:rsid w:val="00C26B39"/>
    <w:rsid w:val="00C30632"/>
    <w:rsid w:val="00C312EC"/>
    <w:rsid w:val="00C35FFA"/>
    <w:rsid w:val="00C36248"/>
    <w:rsid w:val="00C366E2"/>
    <w:rsid w:val="00C37EF9"/>
    <w:rsid w:val="00C42F27"/>
    <w:rsid w:val="00C46201"/>
    <w:rsid w:val="00C46C7D"/>
    <w:rsid w:val="00C46F78"/>
    <w:rsid w:val="00C506A8"/>
    <w:rsid w:val="00C55DF7"/>
    <w:rsid w:val="00C61743"/>
    <w:rsid w:val="00C6226D"/>
    <w:rsid w:val="00C62526"/>
    <w:rsid w:val="00C62B4D"/>
    <w:rsid w:val="00C662CC"/>
    <w:rsid w:val="00C728F8"/>
    <w:rsid w:val="00C73B98"/>
    <w:rsid w:val="00C7499D"/>
    <w:rsid w:val="00C75C1A"/>
    <w:rsid w:val="00C77AB8"/>
    <w:rsid w:val="00C806BF"/>
    <w:rsid w:val="00C82011"/>
    <w:rsid w:val="00C91135"/>
    <w:rsid w:val="00C9185F"/>
    <w:rsid w:val="00C9223E"/>
    <w:rsid w:val="00C9366B"/>
    <w:rsid w:val="00C93A8A"/>
    <w:rsid w:val="00C93AF0"/>
    <w:rsid w:val="00C95879"/>
    <w:rsid w:val="00C968E3"/>
    <w:rsid w:val="00CA1B13"/>
    <w:rsid w:val="00CA49FE"/>
    <w:rsid w:val="00CB0EAC"/>
    <w:rsid w:val="00CB0F1B"/>
    <w:rsid w:val="00CB110A"/>
    <w:rsid w:val="00CB1D7B"/>
    <w:rsid w:val="00CB42B2"/>
    <w:rsid w:val="00CB611B"/>
    <w:rsid w:val="00CB6A15"/>
    <w:rsid w:val="00CC0F1F"/>
    <w:rsid w:val="00CC1721"/>
    <w:rsid w:val="00CC2395"/>
    <w:rsid w:val="00CC337A"/>
    <w:rsid w:val="00CC37E7"/>
    <w:rsid w:val="00CC6709"/>
    <w:rsid w:val="00CD0D04"/>
    <w:rsid w:val="00CD0D80"/>
    <w:rsid w:val="00CD2F04"/>
    <w:rsid w:val="00CD3507"/>
    <w:rsid w:val="00CD35B1"/>
    <w:rsid w:val="00CD4A23"/>
    <w:rsid w:val="00CD4F0B"/>
    <w:rsid w:val="00CD5783"/>
    <w:rsid w:val="00CD6289"/>
    <w:rsid w:val="00CD7DAD"/>
    <w:rsid w:val="00CE0767"/>
    <w:rsid w:val="00CE2C23"/>
    <w:rsid w:val="00CE69DA"/>
    <w:rsid w:val="00CE7B91"/>
    <w:rsid w:val="00CF100A"/>
    <w:rsid w:val="00CF21C8"/>
    <w:rsid w:val="00CF2E59"/>
    <w:rsid w:val="00CF35CD"/>
    <w:rsid w:val="00CF37B1"/>
    <w:rsid w:val="00CF468C"/>
    <w:rsid w:val="00CF4CFA"/>
    <w:rsid w:val="00CF5036"/>
    <w:rsid w:val="00CF5508"/>
    <w:rsid w:val="00CF63D7"/>
    <w:rsid w:val="00CF67B4"/>
    <w:rsid w:val="00CF68FE"/>
    <w:rsid w:val="00D02B6D"/>
    <w:rsid w:val="00D06E19"/>
    <w:rsid w:val="00D10342"/>
    <w:rsid w:val="00D13424"/>
    <w:rsid w:val="00D162EB"/>
    <w:rsid w:val="00D22F03"/>
    <w:rsid w:val="00D24AE9"/>
    <w:rsid w:val="00D304BD"/>
    <w:rsid w:val="00D31775"/>
    <w:rsid w:val="00D33BD1"/>
    <w:rsid w:val="00D3622A"/>
    <w:rsid w:val="00D42184"/>
    <w:rsid w:val="00D42C2E"/>
    <w:rsid w:val="00D43A65"/>
    <w:rsid w:val="00D43F12"/>
    <w:rsid w:val="00D44BDE"/>
    <w:rsid w:val="00D457F2"/>
    <w:rsid w:val="00D45FCD"/>
    <w:rsid w:val="00D46F90"/>
    <w:rsid w:val="00D475B3"/>
    <w:rsid w:val="00D50C32"/>
    <w:rsid w:val="00D52F40"/>
    <w:rsid w:val="00D54862"/>
    <w:rsid w:val="00D55381"/>
    <w:rsid w:val="00D62BD4"/>
    <w:rsid w:val="00D672FA"/>
    <w:rsid w:val="00D71CB0"/>
    <w:rsid w:val="00D7246E"/>
    <w:rsid w:val="00D7257B"/>
    <w:rsid w:val="00D75933"/>
    <w:rsid w:val="00D760A6"/>
    <w:rsid w:val="00D76202"/>
    <w:rsid w:val="00D83DBE"/>
    <w:rsid w:val="00D8440E"/>
    <w:rsid w:val="00D851ED"/>
    <w:rsid w:val="00D868A2"/>
    <w:rsid w:val="00D87588"/>
    <w:rsid w:val="00D9106B"/>
    <w:rsid w:val="00D94AB5"/>
    <w:rsid w:val="00D955F4"/>
    <w:rsid w:val="00D96734"/>
    <w:rsid w:val="00DA1B95"/>
    <w:rsid w:val="00DA2D34"/>
    <w:rsid w:val="00DA4DB6"/>
    <w:rsid w:val="00DB219C"/>
    <w:rsid w:val="00DB2D58"/>
    <w:rsid w:val="00DB36DB"/>
    <w:rsid w:val="00DB57A5"/>
    <w:rsid w:val="00DC2852"/>
    <w:rsid w:val="00DC6AAE"/>
    <w:rsid w:val="00DC770B"/>
    <w:rsid w:val="00DD1CAD"/>
    <w:rsid w:val="00DD1DAE"/>
    <w:rsid w:val="00DD679E"/>
    <w:rsid w:val="00DD6BC5"/>
    <w:rsid w:val="00DD796F"/>
    <w:rsid w:val="00DE0370"/>
    <w:rsid w:val="00DE27E9"/>
    <w:rsid w:val="00DE295F"/>
    <w:rsid w:val="00DE5D6D"/>
    <w:rsid w:val="00DE6E9F"/>
    <w:rsid w:val="00DE763A"/>
    <w:rsid w:val="00DF00C8"/>
    <w:rsid w:val="00DF4046"/>
    <w:rsid w:val="00DF40B0"/>
    <w:rsid w:val="00DF477D"/>
    <w:rsid w:val="00DF6902"/>
    <w:rsid w:val="00DF69F6"/>
    <w:rsid w:val="00DF72EB"/>
    <w:rsid w:val="00E042D5"/>
    <w:rsid w:val="00E04785"/>
    <w:rsid w:val="00E049C3"/>
    <w:rsid w:val="00E07E98"/>
    <w:rsid w:val="00E145E1"/>
    <w:rsid w:val="00E17630"/>
    <w:rsid w:val="00E2135B"/>
    <w:rsid w:val="00E22B4C"/>
    <w:rsid w:val="00E2419F"/>
    <w:rsid w:val="00E2477F"/>
    <w:rsid w:val="00E25D04"/>
    <w:rsid w:val="00E31131"/>
    <w:rsid w:val="00E32B0B"/>
    <w:rsid w:val="00E35824"/>
    <w:rsid w:val="00E36DB8"/>
    <w:rsid w:val="00E36F0B"/>
    <w:rsid w:val="00E3770C"/>
    <w:rsid w:val="00E409C7"/>
    <w:rsid w:val="00E4199E"/>
    <w:rsid w:val="00E4517A"/>
    <w:rsid w:val="00E470B0"/>
    <w:rsid w:val="00E47932"/>
    <w:rsid w:val="00E54FA5"/>
    <w:rsid w:val="00E551CB"/>
    <w:rsid w:val="00E55B0E"/>
    <w:rsid w:val="00E56D31"/>
    <w:rsid w:val="00E57236"/>
    <w:rsid w:val="00E57CBC"/>
    <w:rsid w:val="00E610F8"/>
    <w:rsid w:val="00E6137F"/>
    <w:rsid w:val="00E619A7"/>
    <w:rsid w:val="00E640F6"/>
    <w:rsid w:val="00E642B9"/>
    <w:rsid w:val="00E66416"/>
    <w:rsid w:val="00E70BB3"/>
    <w:rsid w:val="00E7139E"/>
    <w:rsid w:val="00E71422"/>
    <w:rsid w:val="00E73471"/>
    <w:rsid w:val="00E741A8"/>
    <w:rsid w:val="00E77375"/>
    <w:rsid w:val="00E775E1"/>
    <w:rsid w:val="00E8187F"/>
    <w:rsid w:val="00E829E2"/>
    <w:rsid w:val="00E91D74"/>
    <w:rsid w:val="00E91E38"/>
    <w:rsid w:val="00E91E9E"/>
    <w:rsid w:val="00E956E5"/>
    <w:rsid w:val="00E97BBF"/>
    <w:rsid w:val="00EA027F"/>
    <w:rsid w:val="00EA1284"/>
    <w:rsid w:val="00EA33B9"/>
    <w:rsid w:val="00EA3694"/>
    <w:rsid w:val="00EA4A90"/>
    <w:rsid w:val="00EB182F"/>
    <w:rsid w:val="00EB2CA3"/>
    <w:rsid w:val="00EB396D"/>
    <w:rsid w:val="00EB4530"/>
    <w:rsid w:val="00EB58A0"/>
    <w:rsid w:val="00EC0C64"/>
    <w:rsid w:val="00EC164B"/>
    <w:rsid w:val="00EC1CBD"/>
    <w:rsid w:val="00EC406A"/>
    <w:rsid w:val="00EC50A7"/>
    <w:rsid w:val="00EC693D"/>
    <w:rsid w:val="00EC6C8B"/>
    <w:rsid w:val="00ED020E"/>
    <w:rsid w:val="00ED324F"/>
    <w:rsid w:val="00ED3C0B"/>
    <w:rsid w:val="00ED5AB9"/>
    <w:rsid w:val="00EE065C"/>
    <w:rsid w:val="00EE0E73"/>
    <w:rsid w:val="00EE19A4"/>
    <w:rsid w:val="00EE5651"/>
    <w:rsid w:val="00EE6BEF"/>
    <w:rsid w:val="00EE78F1"/>
    <w:rsid w:val="00EF4B6F"/>
    <w:rsid w:val="00EF50D4"/>
    <w:rsid w:val="00EF514F"/>
    <w:rsid w:val="00EF51C5"/>
    <w:rsid w:val="00EF5D6B"/>
    <w:rsid w:val="00EF7A8E"/>
    <w:rsid w:val="00F006A5"/>
    <w:rsid w:val="00F01096"/>
    <w:rsid w:val="00F03644"/>
    <w:rsid w:val="00F04054"/>
    <w:rsid w:val="00F05631"/>
    <w:rsid w:val="00F06AE6"/>
    <w:rsid w:val="00F115CE"/>
    <w:rsid w:val="00F1339B"/>
    <w:rsid w:val="00F1417E"/>
    <w:rsid w:val="00F14E46"/>
    <w:rsid w:val="00F15B6B"/>
    <w:rsid w:val="00F250FC"/>
    <w:rsid w:val="00F305CC"/>
    <w:rsid w:val="00F317E4"/>
    <w:rsid w:val="00F328EA"/>
    <w:rsid w:val="00F42A04"/>
    <w:rsid w:val="00F42ECC"/>
    <w:rsid w:val="00F431A5"/>
    <w:rsid w:val="00F45A21"/>
    <w:rsid w:val="00F53CE6"/>
    <w:rsid w:val="00F54B3F"/>
    <w:rsid w:val="00F55566"/>
    <w:rsid w:val="00F6425C"/>
    <w:rsid w:val="00F65FC2"/>
    <w:rsid w:val="00F81007"/>
    <w:rsid w:val="00F82E34"/>
    <w:rsid w:val="00F83AEA"/>
    <w:rsid w:val="00F843D3"/>
    <w:rsid w:val="00F84F3D"/>
    <w:rsid w:val="00F87527"/>
    <w:rsid w:val="00F8770D"/>
    <w:rsid w:val="00F90388"/>
    <w:rsid w:val="00F9096E"/>
    <w:rsid w:val="00F911E2"/>
    <w:rsid w:val="00F92184"/>
    <w:rsid w:val="00F92AA2"/>
    <w:rsid w:val="00F92DCD"/>
    <w:rsid w:val="00F92E24"/>
    <w:rsid w:val="00F92EE4"/>
    <w:rsid w:val="00F9467D"/>
    <w:rsid w:val="00F947A6"/>
    <w:rsid w:val="00F94E4C"/>
    <w:rsid w:val="00F95805"/>
    <w:rsid w:val="00F97915"/>
    <w:rsid w:val="00FA0198"/>
    <w:rsid w:val="00FA03C2"/>
    <w:rsid w:val="00FA0803"/>
    <w:rsid w:val="00FA0B6C"/>
    <w:rsid w:val="00FA4DBA"/>
    <w:rsid w:val="00FA4EAC"/>
    <w:rsid w:val="00FA4ED6"/>
    <w:rsid w:val="00FA7284"/>
    <w:rsid w:val="00FA7FE3"/>
    <w:rsid w:val="00FB188A"/>
    <w:rsid w:val="00FB39AF"/>
    <w:rsid w:val="00FB5AD9"/>
    <w:rsid w:val="00FB78B2"/>
    <w:rsid w:val="00FC1AFF"/>
    <w:rsid w:val="00FC1E6E"/>
    <w:rsid w:val="00FC3322"/>
    <w:rsid w:val="00FC3CEE"/>
    <w:rsid w:val="00FD1443"/>
    <w:rsid w:val="00FD22EA"/>
    <w:rsid w:val="00FD38F8"/>
    <w:rsid w:val="00FD49B9"/>
    <w:rsid w:val="00FD522E"/>
    <w:rsid w:val="00FE12C7"/>
    <w:rsid w:val="00FE1E60"/>
    <w:rsid w:val="00FE3677"/>
    <w:rsid w:val="00FE40DD"/>
    <w:rsid w:val="00FE4293"/>
    <w:rsid w:val="00FE4595"/>
    <w:rsid w:val="00FE4E0F"/>
    <w:rsid w:val="00FF031C"/>
    <w:rsid w:val="00FF179F"/>
    <w:rsid w:val="00FF583C"/>
    <w:rsid w:val="00FF58E4"/>
    <w:rsid w:val="00FF6008"/>
    <w:rsid w:val="00FF617F"/>
    <w:rsid w:val="00FF73CA"/>
    <w:rsid w:val="00FF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9EDD"/>
  <w15:chartTrackingRefBased/>
  <w15:docId w15:val="{8A86D5FD-CE8D-421C-9D16-9F14852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0BC1"/>
  </w:style>
  <w:style w:type="paragraph" w:styleId="Footer">
    <w:name w:val="footer"/>
    <w:basedOn w:val="Normal"/>
    <w:link w:val="FooterChar"/>
    <w:uiPriority w:val="99"/>
    <w:unhideWhenUsed/>
    <w:rsid w:val="00250B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0BC1"/>
  </w:style>
  <w:style w:type="paragraph" w:styleId="ListParagraph">
    <w:name w:val="List Paragraph"/>
    <w:basedOn w:val="Normal"/>
    <w:uiPriority w:val="34"/>
    <w:qFormat/>
    <w:rsid w:val="00A42B4F"/>
    <w:pPr>
      <w:ind w:left="720"/>
      <w:contextualSpacing/>
    </w:pPr>
  </w:style>
  <w:style w:type="paragraph" w:styleId="BalloonText">
    <w:name w:val="Balloon Text"/>
    <w:basedOn w:val="Normal"/>
    <w:link w:val="BalloonTextChar"/>
    <w:uiPriority w:val="99"/>
    <w:semiHidden/>
    <w:unhideWhenUsed/>
    <w:rsid w:val="00AF7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F4"/>
    <w:rPr>
      <w:rFonts w:ascii="Segoe UI" w:hAnsi="Segoe UI" w:cs="Segoe UI"/>
      <w:sz w:val="18"/>
      <w:szCs w:val="18"/>
    </w:rPr>
  </w:style>
  <w:style w:type="table" w:styleId="TableGrid">
    <w:name w:val="Table Grid"/>
    <w:basedOn w:val="TableNormal"/>
    <w:uiPriority w:val="39"/>
    <w:rsid w:val="003A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dc:creator>
  <cp:keywords/>
  <dc:description/>
  <cp:lastModifiedBy>ALI KAMIL</cp:lastModifiedBy>
  <cp:revision>24</cp:revision>
  <cp:lastPrinted>2018-10-08T12:11:00Z</cp:lastPrinted>
  <dcterms:created xsi:type="dcterms:W3CDTF">2018-10-29T06:39:00Z</dcterms:created>
  <dcterms:modified xsi:type="dcterms:W3CDTF">2021-05-22T10:00:00Z</dcterms:modified>
</cp:coreProperties>
</file>