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FA" w:rsidRPr="0096044F" w:rsidRDefault="0096044F" w:rsidP="002C6740">
      <w:pPr>
        <w:pStyle w:val="a5"/>
        <w:spacing w:line="360" w:lineRule="auto"/>
        <w:ind w:left="182"/>
        <w:jc w:val="center"/>
        <w:rPr>
          <w:rFonts w:cs="Arial"/>
          <w:b/>
          <w:bCs/>
          <w:color w:val="365F91" w:themeColor="accent1" w:themeShade="BF"/>
          <w:sz w:val="36"/>
          <w:szCs w:val="36"/>
          <w:u w:val="single"/>
          <w:rtl/>
          <w:lang w:bidi="ar-IQ"/>
        </w:rPr>
      </w:pPr>
      <w:proofErr w:type="gramStart"/>
      <w:r w:rsidRPr="0096044F">
        <w:rPr>
          <w:rFonts w:cs="Arial" w:hint="cs"/>
          <w:b/>
          <w:bCs/>
          <w:color w:val="365F91" w:themeColor="accent1" w:themeShade="BF"/>
          <w:sz w:val="36"/>
          <w:szCs w:val="36"/>
          <w:u w:val="single"/>
          <w:rtl/>
          <w:lang w:bidi="ar-IQ"/>
        </w:rPr>
        <w:t>المحاضرة</w:t>
      </w:r>
      <w:proofErr w:type="gramEnd"/>
      <w:r w:rsidRPr="0096044F">
        <w:rPr>
          <w:rFonts w:cs="Arial" w:hint="cs"/>
          <w:b/>
          <w:bCs/>
          <w:color w:val="365F91" w:themeColor="accent1" w:themeShade="BF"/>
          <w:sz w:val="36"/>
          <w:szCs w:val="36"/>
          <w:u w:val="single"/>
          <w:rtl/>
          <w:lang w:bidi="ar-IQ"/>
        </w:rPr>
        <w:t xml:space="preserve"> </w:t>
      </w:r>
      <w:r w:rsidR="002C6740">
        <w:rPr>
          <w:rFonts w:cs="Arial" w:hint="cs"/>
          <w:b/>
          <w:bCs/>
          <w:color w:val="365F91" w:themeColor="accent1" w:themeShade="BF"/>
          <w:sz w:val="36"/>
          <w:szCs w:val="36"/>
          <w:u w:val="single"/>
          <w:rtl/>
          <w:lang w:bidi="ar-IQ"/>
        </w:rPr>
        <w:t>السادسة</w:t>
      </w:r>
    </w:p>
    <w:p w:rsidR="0096044F" w:rsidRPr="00C577FA" w:rsidRDefault="0096044F" w:rsidP="0096044F">
      <w:pPr>
        <w:pStyle w:val="a5"/>
        <w:spacing w:line="360" w:lineRule="auto"/>
        <w:ind w:left="41"/>
        <w:jc w:val="both"/>
        <w:rPr>
          <w:rFonts w:cs="Arial"/>
          <w:b/>
          <w:bCs/>
          <w:sz w:val="32"/>
          <w:szCs w:val="32"/>
          <w:rtl/>
          <w:lang w:bidi="ar-IQ"/>
        </w:rPr>
      </w:pPr>
    </w:p>
    <w:p w:rsidR="00DD7347" w:rsidRPr="00DD7347" w:rsidRDefault="00DD7347" w:rsidP="00DD7347">
      <w:pPr>
        <w:pStyle w:val="a5"/>
        <w:spacing w:line="360" w:lineRule="auto"/>
        <w:ind w:left="182" w:right="284"/>
        <w:rPr>
          <w:rFonts w:cs="Arial"/>
          <w:b/>
          <w:bCs/>
          <w:color w:val="000000" w:themeColor="text1"/>
          <w:sz w:val="32"/>
          <w:szCs w:val="32"/>
          <w:u w:val="single"/>
          <w:rtl/>
          <w:lang w:bidi="ar-IQ"/>
        </w:rPr>
      </w:pPr>
      <w:proofErr w:type="gramStart"/>
      <w:r w:rsidRPr="00DD7347">
        <w:rPr>
          <w:rFonts w:cs="Arial" w:hint="cs"/>
          <w:b/>
          <w:bCs/>
          <w:color w:val="000000" w:themeColor="text1"/>
          <w:sz w:val="32"/>
          <w:szCs w:val="32"/>
          <w:u w:val="single"/>
          <w:rtl/>
          <w:lang w:bidi="ar-IQ"/>
        </w:rPr>
        <w:t>الطريق</w:t>
      </w:r>
      <w:proofErr w:type="gramEnd"/>
      <w:r w:rsidRPr="00DD7347">
        <w:rPr>
          <w:rFonts w:cs="Arial" w:hint="cs"/>
          <w:b/>
          <w:bCs/>
          <w:color w:val="000000" w:themeColor="text1"/>
          <w:sz w:val="32"/>
          <w:szCs w:val="32"/>
          <w:u w:val="single"/>
          <w:rtl/>
          <w:lang w:bidi="ar-IQ"/>
        </w:rPr>
        <w:t xml:space="preserve"> الخاص</w:t>
      </w:r>
    </w:p>
    <w:p w:rsidR="00C577FA" w:rsidRPr="0096044F" w:rsidRDefault="00C577FA" w:rsidP="0096044F">
      <w:pPr>
        <w:pStyle w:val="a5"/>
        <w:spacing w:line="360" w:lineRule="auto"/>
        <w:ind w:left="182" w:right="284"/>
        <w:jc w:val="both"/>
        <w:rPr>
          <w:rFonts w:cs="Arial"/>
          <w:b/>
          <w:bCs/>
          <w:color w:val="365F91" w:themeColor="accent1" w:themeShade="BF"/>
          <w:sz w:val="36"/>
          <w:szCs w:val="36"/>
          <w:rtl/>
          <w:lang w:bidi="ar-IQ"/>
        </w:rPr>
      </w:pPr>
      <w:r w:rsidRPr="0096044F">
        <w:rPr>
          <w:rFonts w:cs="Arial"/>
          <w:b/>
          <w:bCs/>
          <w:sz w:val="32"/>
          <w:szCs w:val="32"/>
          <w:rtl/>
          <w:lang w:bidi="ar-IQ"/>
        </w:rPr>
        <w:t>لم يعرف القانون المد</w:t>
      </w:r>
      <w:r w:rsidR="00DD7347">
        <w:rPr>
          <w:rFonts w:cs="Arial"/>
          <w:b/>
          <w:bCs/>
          <w:sz w:val="32"/>
          <w:szCs w:val="32"/>
          <w:rtl/>
          <w:lang w:bidi="ar-IQ"/>
        </w:rPr>
        <w:t>ني العراقي الطريق الخاص المشترك</w:t>
      </w:r>
      <w:r w:rsidR="00DD7347">
        <w:rPr>
          <w:rFonts w:cs="Arial" w:hint="cs"/>
          <w:b/>
          <w:bCs/>
          <w:sz w:val="32"/>
          <w:szCs w:val="32"/>
          <w:rtl/>
          <w:lang w:bidi="ar-IQ"/>
        </w:rPr>
        <w:t xml:space="preserve"> ،</w:t>
      </w:r>
      <w:r w:rsidRPr="0096044F">
        <w:rPr>
          <w:rFonts w:cs="Arial"/>
          <w:b/>
          <w:bCs/>
          <w:sz w:val="32"/>
          <w:szCs w:val="32"/>
          <w:rtl/>
          <w:lang w:bidi="ar-IQ"/>
        </w:rPr>
        <w:t xml:space="preserve"> أما مجلة الاحكام العدلية فقد عرفت المادة 986 منها الطريق الخاص بقولها : "الطريق الخاص هو الزقاق الذي لا ينقذ "</w:t>
      </w:r>
      <w:r w:rsidR="00DD7347">
        <w:rPr>
          <w:rFonts w:cs="Arial" w:hint="cs"/>
          <w:b/>
          <w:bCs/>
          <w:sz w:val="32"/>
          <w:szCs w:val="32"/>
          <w:rtl/>
          <w:lang w:bidi="ar-IQ"/>
        </w:rPr>
        <w:t xml:space="preserve"> </w:t>
      </w:r>
      <w:r w:rsidR="0096044F">
        <w:rPr>
          <w:rFonts w:cs="Arial" w:hint="cs"/>
          <w:b/>
          <w:bCs/>
          <w:sz w:val="32"/>
          <w:szCs w:val="32"/>
          <w:rtl/>
          <w:lang w:bidi="ar-IQ"/>
        </w:rPr>
        <w:t>،</w:t>
      </w:r>
      <w:r w:rsidRPr="0096044F">
        <w:rPr>
          <w:rFonts w:cs="Arial"/>
          <w:b/>
          <w:bCs/>
          <w:sz w:val="32"/>
          <w:szCs w:val="32"/>
          <w:rtl/>
          <w:lang w:bidi="ar-IQ"/>
        </w:rPr>
        <w:t xml:space="preserve"> فالطريق الخاص هو اذن بحسب المجلة الزقاق الذي لا ينقذ إلى الطريق العام من طرفين</w:t>
      </w:r>
      <w:r w:rsidR="0096044F">
        <w:rPr>
          <w:rFonts w:cs="Arial" w:hint="cs"/>
          <w:b/>
          <w:bCs/>
          <w:sz w:val="32"/>
          <w:szCs w:val="32"/>
          <w:rtl/>
          <w:lang w:bidi="ar-IQ"/>
        </w:rPr>
        <w:t xml:space="preserve"> ، </w:t>
      </w:r>
      <w:r w:rsidRPr="0096044F">
        <w:rPr>
          <w:rFonts w:cs="Arial"/>
          <w:b/>
          <w:bCs/>
          <w:sz w:val="32"/>
          <w:szCs w:val="32"/>
          <w:rtl/>
          <w:lang w:bidi="ar-IQ"/>
        </w:rPr>
        <w:t>ويلاحظ على هذا التعريف بأنه ليس جامعاً ولا مانعاً. إذ ان ليس كل زقاق لا ينفذ يعتبر طريقاً خاصاً ، كما ان الطريق الخاص لا يصبح طريقاً عاماً قيماً لو فتح اصحابه منفذاً له باتصال بالطريق العام ، فالعبرة ليست بانحباس الزقاق عن الطريق العام وانما هي بخدمة هذا</w:t>
      </w:r>
      <w:r w:rsidR="00DD7347">
        <w:rPr>
          <w:rFonts w:cs="Arial"/>
          <w:b/>
          <w:bCs/>
          <w:sz w:val="32"/>
          <w:szCs w:val="32"/>
          <w:rtl/>
          <w:lang w:bidi="ar-IQ"/>
        </w:rPr>
        <w:t xml:space="preserve"> الزقاق للعقارات التي تقع عليه</w:t>
      </w:r>
      <w:r w:rsidR="00DD7347">
        <w:rPr>
          <w:rFonts w:cs="Arial" w:hint="cs"/>
          <w:b/>
          <w:bCs/>
          <w:sz w:val="32"/>
          <w:szCs w:val="32"/>
          <w:rtl/>
          <w:lang w:bidi="ar-IQ"/>
        </w:rPr>
        <w:t xml:space="preserve"> ، </w:t>
      </w:r>
      <w:r w:rsidRPr="0096044F">
        <w:rPr>
          <w:rFonts w:cs="Arial"/>
          <w:b/>
          <w:bCs/>
          <w:sz w:val="32"/>
          <w:szCs w:val="32"/>
          <w:rtl/>
          <w:lang w:bidi="ar-IQ"/>
        </w:rPr>
        <w:t>وعلى هذا يمكن تعريف الطريق الخاص بأنه "الطريق الذي يكون ملكاً لا صحابه والذي يخصص لخدمة العقارات التي تقع عليه"</w:t>
      </w:r>
      <w:r w:rsidR="00DD7347">
        <w:rPr>
          <w:rFonts w:cs="Arial" w:hint="cs"/>
          <w:b/>
          <w:bCs/>
          <w:sz w:val="32"/>
          <w:szCs w:val="32"/>
          <w:rtl/>
          <w:lang w:bidi="ar-IQ"/>
        </w:rPr>
        <w:t xml:space="preserve"> </w:t>
      </w:r>
      <w:r w:rsidRPr="0096044F">
        <w:rPr>
          <w:rFonts w:cs="Arial"/>
          <w:b/>
          <w:bCs/>
          <w:sz w:val="32"/>
          <w:szCs w:val="32"/>
          <w:rtl/>
          <w:lang w:bidi="ar-IQ"/>
        </w:rPr>
        <w:t>.</w:t>
      </w:r>
    </w:p>
    <w:p w:rsidR="00C577FA" w:rsidRPr="00DD7347" w:rsidRDefault="00C577FA" w:rsidP="00DD7347">
      <w:pPr>
        <w:pStyle w:val="a5"/>
        <w:spacing w:line="360" w:lineRule="auto"/>
        <w:ind w:left="182"/>
        <w:jc w:val="both"/>
        <w:rPr>
          <w:rFonts w:cs="Arial"/>
          <w:b/>
          <w:bCs/>
          <w:sz w:val="32"/>
          <w:szCs w:val="32"/>
          <w:u w:val="single"/>
          <w:rtl/>
          <w:lang w:bidi="ar-IQ"/>
        </w:rPr>
      </w:pPr>
      <w:r w:rsidRPr="00DD7347">
        <w:rPr>
          <w:rFonts w:cs="Arial"/>
          <w:b/>
          <w:bCs/>
          <w:sz w:val="32"/>
          <w:szCs w:val="32"/>
          <w:u w:val="single"/>
          <w:rtl/>
          <w:lang w:bidi="ar-IQ"/>
        </w:rPr>
        <w:t>احكام الطريق الخاص :</w:t>
      </w:r>
    </w:p>
    <w:p w:rsidR="00C577FA" w:rsidRDefault="00C577FA" w:rsidP="00DD7347">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بما ان الطريق الخاص ملك لأصحابه فأن حق المرور فيه قاصر على اصحاب العقارات الواقعية عليه ، ولهذا لا يكون لغير هؤلاء حق المرور فيه في الظروف الاعتيادية </w:t>
      </w:r>
      <w:r w:rsidR="00DD7347">
        <w:rPr>
          <w:rFonts w:cs="Arial" w:hint="cs"/>
          <w:b/>
          <w:bCs/>
          <w:sz w:val="32"/>
          <w:szCs w:val="32"/>
          <w:rtl/>
          <w:lang w:bidi="ar-IQ"/>
        </w:rPr>
        <w:t>،</w:t>
      </w:r>
      <w:r w:rsidRPr="00C577FA">
        <w:rPr>
          <w:rFonts w:cs="Arial"/>
          <w:b/>
          <w:bCs/>
          <w:sz w:val="32"/>
          <w:szCs w:val="32"/>
          <w:rtl/>
          <w:lang w:bidi="ar-IQ"/>
        </w:rPr>
        <w:t xml:space="preserve"> اما في حالة الازدحام فيكون للمارين في الطريق العام حق الدخول في الطريق الخاص للضرورة ، كما لا يجوز لمن ليس له حق المرور في الطريق الخاص ان يفتح إليه بابا (1097 ف1 مدني) ،</w:t>
      </w:r>
      <w:r w:rsidR="00DD7347">
        <w:rPr>
          <w:rFonts w:cs="Arial" w:hint="cs"/>
          <w:b/>
          <w:bCs/>
          <w:sz w:val="32"/>
          <w:szCs w:val="32"/>
          <w:rtl/>
          <w:lang w:bidi="ar-IQ"/>
        </w:rPr>
        <w:t xml:space="preserve"> </w:t>
      </w:r>
      <w:r w:rsidRPr="00C577FA">
        <w:rPr>
          <w:rFonts w:cs="Arial"/>
          <w:b/>
          <w:bCs/>
          <w:sz w:val="32"/>
          <w:szCs w:val="32"/>
          <w:rtl/>
          <w:lang w:bidi="ar-IQ"/>
        </w:rPr>
        <w:t>لان الطريق ملك لأصحابه فلا يجوز لغيرهم التصرف فيه بغير اذنهم . أما اصحاب الطريق فلهم ان يفتحوا إليه من الابواب ما شاءوا. لأن فتح الابواب ليس تصرفاً في الطريق الخاص ، بل في الجدار المملوك لصاحبه. وقد منعت المادة (1097 ف2)  على الشركاء في الطريق الخاص أن يسدوا مدخله بقولها : "</w:t>
      </w:r>
      <w:r w:rsidR="00DD7347">
        <w:rPr>
          <w:rFonts w:cs="Arial" w:hint="cs"/>
          <w:b/>
          <w:bCs/>
          <w:sz w:val="32"/>
          <w:szCs w:val="32"/>
          <w:rtl/>
          <w:lang w:bidi="ar-IQ"/>
        </w:rPr>
        <w:t xml:space="preserve"> </w:t>
      </w:r>
      <w:r w:rsidRPr="00C577FA">
        <w:rPr>
          <w:rFonts w:cs="Arial"/>
          <w:b/>
          <w:bCs/>
          <w:sz w:val="32"/>
          <w:szCs w:val="32"/>
          <w:rtl/>
          <w:lang w:bidi="ar-IQ"/>
        </w:rPr>
        <w:t xml:space="preserve">ومع ذلك يجوز للمرين في الطريق العام للدخول إلى الطريق الخاص عند الازدحام. ولا يجوز لا صحاب الطريق الخاص ان يسدوا مدخله </w:t>
      </w:r>
      <w:r w:rsidR="00DD7347">
        <w:rPr>
          <w:rFonts w:cs="Arial" w:hint="cs"/>
          <w:b/>
          <w:bCs/>
          <w:sz w:val="32"/>
          <w:szCs w:val="32"/>
          <w:rtl/>
          <w:lang w:bidi="ar-IQ"/>
        </w:rPr>
        <w:t>"</w:t>
      </w:r>
      <w:r w:rsidRPr="00C577FA">
        <w:rPr>
          <w:rFonts w:cs="Arial"/>
          <w:b/>
          <w:bCs/>
          <w:sz w:val="32"/>
          <w:szCs w:val="32"/>
          <w:rtl/>
          <w:lang w:bidi="ar-IQ"/>
        </w:rPr>
        <w:t xml:space="preserve"> .</w:t>
      </w:r>
    </w:p>
    <w:p w:rsidR="00C577FA" w:rsidRDefault="00C577FA" w:rsidP="00DD7347">
      <w:pPr>
        <w:pStyle w:val="a5"/>
        <w:spacing w:line="360" w:lineRule="auto"/>
        <w:ind w:left="182"/>
        <w:jc w:val="both"/>
        <w:rPr>
          <w:rFonts w:cs="Arial"/>
          <w:b/>
          <w:bCs/>
          <w:sz w:val="32"/>
          <w:szCs w:val="32"/>
          <w:rtl/>
          <w:lang w:bidi="ar-IQ"/>
        </w:rPr>
      </w:pPr>
      <w:r w:rsidRPr="00C577FA">
        <w:rPr>
          <w:rFonts w:cs="Arial"/>
          <w:b/>
          <w:bCs/>
          <w:sz w:val="32"/>
          <w:szCs w:val="32"/>
          <w:rtl/>
          <w:lang w:bidi="ar-IQ"/>
        </w:rPr>
        <w:t>فيفهم من هذا النص ان علة منع اصحاب الطريق الخاص من سد مدخله هي ق الناس في المرور فيه عند الازدحام</w:t>
      </w:r>
      <w:r w:rsidR="00DD7347">
        <w:rPr>
          <w:rFonts w:cs="Arial" w:hint="cs"/>
          <w:b/>
          <w:bCs/>
          <w:sz w:val="32"/>
          <w:szCs w:val="32"/>
          <w:rtl/>
          <w:lang w:bidi="ar-IQ"/>
        </w:rPr>
        <w:t xml:space="preserve"> ،</w:t>
      </w:r>
      <w:r w:rsidRPr="00C577FA">
        <w:rPr>
          <w:rFonts w:cs="Arial"/>
          <w:b/>
          <w:bCs/>
          <w:sz w:val="32"/>
          <w:szCs w:val="32"/>
          <w:rtl/>
          <w:lang w:bidi="ar-IQ"/>
        </w:rPr>
        <w:t xml:space="preserve"> ولما كان الطريق الخاص مملوكاً لمن له حق المرور فأن </w:t>
      </w:r>
      <w:r w:rsidRPr="00C577FA">
        <w:rPr>
          <w:rFonts w:cs="Arial"/>
          <w:b/>
          <w:bCs/>
          <w:sz w:val="32"/>
          <w:szCs w:val="32"/>
          <w:rtl/>
          <w:lang w:bidi="ar-IQ"/>
        </w:rPr>
        <w:lastRenderedPageBreak/>
        <w:t>حقهم هذا لا يسقط بعدم الاستعمال. فإذا سد احدهم بابه الذي له على الطريق الخاص وفتح بابا على الطريق العام واستعمله للمرور مدة طويلة على خمس عشرين سنة ، فأن حق مروره في الطريق الخاص لا يسقط ، فله ولخلقه العام والخاص ، ان يعيد فتح الباب الأولى. وإذا باع المالك عقاره لمشتري ، فيجوز لهذا المشتري ، باعتباره خلفاً خاصاً للمالك البائع ، ان يعيد فتح الباب (م1094 مدني عراقي) ، والطريق الخاص مملوك لأصحابه على الشيوع. لأحد اصحابه ان ينصرف فيه من غير اذن شركائه ، سواء كان هذا التصرف مضراً أو غير مضر (م 1093 مدني) ، لأن كل واحد من الشركاء اجنبي في حصة شريكه</w:t>
      </w:r>
      <w:r w:rsidR="00DD7347">
        <w:rPr>
          <w:rFonts w:cs="Arial" w:hint="cs"/>
          <w:b/>
          <w:bCs/>
          <w:sz w:val="32"/>
          <w:szCs w:val="32"/>
          <w:rtl/>
          <w:lang w:bidi="ar-IQ"/>
        </w:rPr>
        <w:t xml:space="preserve"> ،</w:t>
      </w:r>
      <w:r w:rsidRPr="00C577FA">
        <w:rPr>
          <w:rFonts w:cs="Arial"/>
          <w:b/>
          <w:bCs/>
          <w:sz w:val="32"/>
          <w:szCs w:val="32"/>
          <w:rtl/>
          <w:lang w:bidi="ar-IQ"/>
        </w:rPr>
        <w:t xml:space="preserve"> فلأصحاب الطريق حق المرور فيه</w:t>
      </w:r>
      <w:r w:rsidR="00DD7347">
        <w:rPr>
          <w:rFonts w:cs="Arial"/>
          <w:b/>
          <w:bCs/>
          <w:sz w:val="32"/>
          <w:szCs w:val="32"/>
          <w:rtl/>
          <w:lang w:bidi="ar-IQ"/>
        </w:rPr>
        <w:t xml:space="preserve"> واجراء ما يعتبر من امور السكني</w:t>
      </w:r>
      <w:r w:rsidR="00DD7347">
        <w:rPr>
          <w:rFonts w:cs="Arial" w:hint="cs"/>
          <w:b/>
          <w:bCs/>
          <w:sz w:val="32"/>
          <w:szCs w:val="32"/>
          <w:rtl/>
          <w:lang w:bidi="ar-IQ"/>
        </w:rPr>
        <w:t xml:space="preserve"> ،</w:t>
      </w:r>
      <w:r w:rsidRPr="00C577FA">
        <w:rPr>
          <w:rFonts w:cs="Arial"/>
          <w:b/>
          <w:bCs/>
          <w:sz w:val="32"/>
          <w:szCs w:val="32"/>
          <w:rtl/>
          <w:lang w:bidi="ar-IQ"/>
        </w:rPr>
        <w:t xml:space="preserve"> أما الاشياء التي لا تعد من امور اسكن فليس لاحد اصحاب الطريق اجراؤها إلا بأذن من سائر شركا</w:t>
      </w:r>
      <w:r w:rsidR="00DD7347">
        <w:rPr>
          <w:rFonts w:cs="Arial"/>
          <w:b/>
          <w:bCs/>
          <w:sz w:val="32"/>
          <w:szCs w:val="32"/>
          <w:rtl/>
          <w:lang w:bidi="ar-IQ"/>
        </w:rPr>
        <w:t>ئه سواء كان ذلك مضراً او لم يكن</w:t>
      </w:r>
      <w:r w:rsidR="00DD7347">
        <w:rPr>
          <w:rFonts w:cs="Arial" w:hint="cs"/>
          <w:b/>
          <w:bCs/>
          <w:sz w:val="32"/>
          <w:szCs w:val="32"/>
          <w:rtl/>
          <w:lang w:bidi="ar-IQ"/>
        </w:rPr>
        <w:t xml:space="preserve"> </w:t>
      </w:r>
      <w:r w:rsidRPr="00C577FA">
        <w:rPr>
          <w:rFonts w:cs="Arial"/>
          <w:b/>
          <w:bCs/>
          <w:sz w:val="32"/>
          <w:szCs w:val="32"/>
          <w:rtl/>
          <w:lang w:bidi="ar-IQ"/>
        </w:rPr>
        <w:t xml:space="preserve">، فليس لاحد الشركاء ان يحدث في داره ميزاباً على الطريق الخاص أو يخرج عليه ظله او نحو ذلك بدون اذن شركائه الاخرين. وبالنظر إلى ان الطريق الخاص المشترك يترك ليكون مسلكاً للدور المحيطة به فإن ذلك يقتضي ان يبقى هذا الطريق على الشيوع دائماً، ولهذا فإنه لا يجوز طلب قسمته ، ولا يجوز لأي من الملاك التصرف في نصيبه مستقلاً عن العقار الذي يملكه </w:t>
      </w:r>
      <w:r w:rsidR="00DD7347">
        <w:rPr>
          <w:rFonts w:cs="Arial" w:hint="cs"/>
          <w:b/>
          <w:bCs/>
          <w:sz w:val="32"/>
          <w:szCs w:val="32"/>
          <w:rtl/>
          <w:lang w:bidi="ar-IQ"/>
        </w:rPr>
        <w:t>،</w:t>
      </w:r>
      <w:r w:rsidRPr="00C577FA">
        <w:rPr>
          <w:rFonts w:cs="Arial"/>
          <w:b/>
          <w:bCs/>
          <w:sz w:val="32"/>
          <w:szCs w:val="32"/>
          <w:rtl/>
          <w:lang w:bidi="ar-IQ"/>
        </w:rPr>
        <w:t xml:space="preserve"> وعلى هذا نصت المادة (1096 ) من القانون المدني العراقي بقولها : " لا تجوز قسمة الطريق الخاص المشترك ولا بيعه مستقلاً</w:t>
      </w:r>
      <w:r w:rsidR="00DD7347">
        <w:rPr>
          <w:rFonts w:cs="Arial" w:hint="cs"/>
          <w:b/>
          <w:bCs/>
          <w:sz w:val="32"/>
          <w:szCs w:val="32"/>
          <w:rtl/>
          <w:lang w:bidi="ar-IQ"/>
        </w:rPr>
        <w:t xml:space="preserve"> </w:t>
      </w:r>
      <w:r w:rsidRPr="00C577FA">
        <w:rPr>
          <w:rFonts w:cs="Arial"/>
          <w:b/>
          <w:bCs/>
          <w:sz w:val="32"/>
          <w:szCs w:val="32"/>
          <w:rtl/>
          <w:lang w:bidi="ar-IQ"/>
        </w:rPr>
        <w:t>".</w:t>
      </w:r>
    </w:p>
    <w:p w:rsidR="00C577FA" w:rsidRPr="00DD7347" w:rsidRDefault="00C577FA" w:rsidP="00DD7347">
      <w:pPr>
        <w:pStyle w:val="a5"/>
        <w:spacing w:line="360" w:lineRule="auto"/>
        <w:ind w:left="182"/>
        <w:jc w:val="both"/>
        <w:rPr>
          <w:rFonts w:cs="Arial"/>
          <w:b/>
          <w:bCs/>
          <w:sz w:val="32"/>
          <w:szCs w:val="32"/>
          <w:u w:val="single"/>
          <w:rtl/>
          <w:lang w:bidi="ar-IQ"/>
        </w:rPr>
      </w:pPr>
      <w:r w:rsidRPr="00DD7347">
        <w:rPr>
          <w:rFonts w:cs="Arial"/>
          <w:b/>
          <w:bCs/>
          <w:sz w:val="32"/>
          <w:szCs w:val="32"/>
          <w:u w:val="single"/>
          <w:rtl/>
          <w:lang w:bidi="ar-IQ"/>
        </w:rPr>
        <w:t>نفقات الطريق الخاص :</w:t>
      </w:r>
    </w:p>
    <w:p w:rsidR="00C577FA" w:rsidRDefault="00C577FA" w:rsidP="00DD7347">
      <w:pPr>
        <w:pStyle w:val="a5"/>
        <w:spacing w:line="360" w:lineRule="auto"/>
        <w:ind w:left="182"/>
        <w:jc w:val="both"/>
        <w:rPr>
          <w:rFonts w:cs="Arial" w:hint="cs"/>
          <w:b/>
          <w:bCs/>
          <w:sz w:val="32"/>
          <w:szCs w:val="32"/>
          <w:rtl/>
          <w:lang w:bidi="ar-IQ"/>
        </w:rPr>
      </w:pPr>
      <w:r w:rsidRPr="00C577FA">
        <w:rPr>
          <w:rFonts w:cs="Arial"/>
          <w:b/>
          <w:bCs/>
          <w:sz w:val="32"/>
          <w:szCs w:val="32"/>
          <w:rtl/>
          <w:lang w:bidi="ar-IQ"/>
        </w:rPr>
        <w:t>تقضي المادة (1095) من القانون المدني العراقي بأنه : "تعمير الطريق الخاص على الشركاء فيه ، على ان يشارك سائر الشركاء صاحب الدار التي في مدخل الطريق في نفقات التعمير التي تعود إلى حصته وهو لا شارك احداً منهم وهكذا حتى ينفرد صاحب الدار التي في منتهى الطريق بنفقات التعمير التي تعود إلى حصته بعد ان يشترك مع سائر الشركات في نفقات التعمير التي تعود إلى حصصهم".</w:t>
      </w:r>
    </w:p>
    <w:p w:rsidR="002C6740" w:rsidRDefault="002C6740" w:rsidP="00DD7347">
      <w:pPr>
        <w:pStyle w:val="a5"/>
        <w:spacing w:line="360" w:lineRule="auto"/>
        <w:ind w:left="182"/>
        <w:jc w:val="both"/>
        <w:rPr>
          <w:rFonts w:cs="Arial" w:hint="cs"/>
          <w:b/>
          <w:bCs/>
          <w:sz w:val="32"/>
          <w:szCs w:val="32"/>
          <w:rtl/>
          <w:lang w:bidi="ar-IQ"/>
        </w:rPr>
      </w:pPr>
    </w:p>
    <w:p w:rsidR="00E04C37" w:rsidRPr="002C6740" w:rsidRDefault="00E04C37" w:rsidP="002C6740">
      <w:pPr>
        <w:spacing w:line="360" w:lineRule="auto"/>
        <w:rPr>
          <w:rFonts w:cs="Arial"/>
          <w:b/>
          <w:bCs/>
          <w:color w:val="1F497D" w:themeColor="text2"/>
          <w:sz w:val="36"/>
          <w:szCs w:val="36"/>
          <w:rtl/>
          <w:lang w:bidi="ar-IQ"/>
        </w:rPr>
      </w:pPr>
      <w:bookmarkStart w:id="0" w:name="_GoBack"/>
      <w:bookmarkEnd w:id="0"/>
    </w:p>
    <w:sectPr w:rsidR="00E04C37" w:rsidRPr="002C6740" w:rsidSect="00A941FB">
      <w:footerReference w:type="default" r:id="rId8"/>
      <w:pgSz w:w="11906" w:h="16838"/>
      <w:pgMar w:top="1440" w:right="1800" w:bottom="1440"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3E" w:rsidRDefault="0067783E" w:rsidP="00F87794">
      <w:pPr>
        <w:spacing w:after="0" w:line="240" w:lineRule="auto"/>
      </w:pPr>
      <w:r>
        <w:separator/>
      </w:r>
    </w:p>
  </w:endnote>
  <w:endnote w:type="continuationSeparator" w:id="0">
    <w:p w:rsidR="0067783E" w:rsidRDefault="0067783E" w:rsidP="00F8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6204484"/>
      <w:docPartObj>
        <w:docPartGallery w:val="Page Numbers (Bottom of Page)"/>
        <w:docPartUnique/>
      </w:docPartObj>
    </w:sdtPr>
    <w:sdtEndPr/>
    <w:sdtContent>
      <w:p w:rsidR="00F87794" w:rsidRDefault="00F87794">
        <w:pPr>
          <w:pStyle w:val="a7"/>
          <w:jc w:val="center"/>
        </w:pPr>
        <w:r>
          <w:fldChar w:fldCharType="begin"/>
        </w:r>
        <w:r>
          <w:instrText>PAGE   \* MERGEFORMAT</w:instrText>
        </w:r>
        <w:r>
          <w:fldChar w:fldCharType="separate"/>
        </w:r>
        <w:r w:rsidR="002D76CC" w:rsidRPr="002D76CC">
          <w:rPr>
            <w:noProof/>
            <w:rtl/>
            <w:lang w:val="ar-SA"/>
          </w:rPr>
          <w:t>2</w:t>
        </w:r>
        <w:r>
          <w:fldChar w:fldCharType="end"/>
        </w:r>
      </w:p>
    </w:sdtContent>
  </w:sdt>
  <w:p w:rsidR="00F87794" w:rsidRDefault="00F877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3E" w:rsidRDefault="0067783E" w:rsidP="00F87794">
      <w:pPr>
        <w:spacing w:after="0" w:line="240" w:lineRule="auto"/>
      </w:pPr>
      <w:r>
        <w:separator/>
      </w:r>
    </w:p>
  </w:footnote>
  <w:footnote w:type="continuationSeparator" w:id="0">
    <w:p w:rsidR="0067783E" w:rsidRDefault="0067783E" w:rsidP="00F87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08BD"/>
    <w:multiLevelType w:val="hybridMultilevel"/>
    <w:tmpl w:val="DA6E71AC"/>
    <w:lvl w:ilvl="0" w:tplc="380C70FC">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A67C7A"/>
    <w:multiLevelType w:val="hybridMultilevel"/>
    <w:tmpl w:val="9BD816A8"/>
    <w:lvl w:ilvl="0" w:tplc="A84AB33E">
      <w:start w:val="1"/>
      <w:numFmt w:val="decimal"/>
      <w:lvlText w:val="%1."/>
      <w:lvlJc w:val="left"/>
      <w:pPr>
        <w:ind w:left="644" w:hanging="360"/>
      </w:pPr>
      <w:rPr>
        <w:rFonts w:hint="default"/>
        <w:lang w:bidi="ar-IQ"/>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E6"/>
    <w:rsid w:val="000068DB"/>
    <w:rsid w:val="000262FC"/>
    <w:rsid w:val="000378E6"/>
    <w:rsid w:val="00114D71"/>
    <w:rsid w:val="00162260"/>
    <w:rsid w:val="001D4F73"/>
    <w:rsid w:val="001E09E8"/>
    <w:rsid w:val="00214350"/>
    <w:rsid w:val="00247C78"/>
    <w:rsid w:val="002C6740"/>
    <w:rsid w:val="002D76CC"/>
    <w:rsid w:val="003626B4"/>
    <w:rsid w:val="003B1D82"/>
    <w:rsid w:val="00454DE9"/>
    <w:rsid w:val="004E79AC"/>
    <w:rsid w:val="005960A0"/>
    <w:rsid w:val="0067783E"/>
    <w:rsid w:val="006C5EF7"/>
    <w:rsid w:val="00701411"/>
    <w:rsid w:val="00764FD3"/>
    <w:rsid w:val="007B0B5B"/>
    <w:rsid w:val="007B7E95"/>
    <w:rsid w:val="007E684B"/>
    <w:rsid w:val="0096044F"/>
    <w:rsid w:val="009914BA"/>
    <w:rsid w:val="009E71AB"/>
    <w:rsid w:val="00A941FB"/>
    <w:rsid w:val="00AA3A9A"/>
    <w:rsid w:val="00AA5176"/>
    <w:rsid w:val="00B869FD"/>
    <w:rsid w:val="00C577FA"/>
    <w:rsid w:val="00C809F6"/>
    <w:rsid w:val="00D30AFE"/>
    <w:rsid w:val="00D4187F"/>
    <w:rsid w:val="00D57005"/>
    <w:rsid w:val="00DD7347"/>
    <w:rsid w:val="00DF3F82"/>
    <w:rsid w:val="00E04C37"/>
    <w:rsid w:val="00EA49FE"/>
    <w:rsid w:val="00F87794"/>
    <w:rsid w:val="00F903DD"/>
    <w:rsid w:val="00F92140"/>
    <w:rsid w:val="00FC4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78E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78E6"/>
    <w:rPr>
      <w:rFonts w:ascii="Tahoma" w:hAnsi="Tahoma" w:cs="Tahoma"/>
      <w:sz w:val="16"/>
      <w:szCs w:val="16"/>
    </w:rPr>
  </w:style>
  <w:style w:type="table" w:styleId="a4">
    <w:name w:val="Table Grid"/>
    <w:basedOn w:val="a1"/>
    <w:uiPriority w:val="59"/>
    <w:rsid w:val="0003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A3A9A"/>
    <w:pPr>
      <w:ind w:left="720"/>
      <w:contextualSpacing/>
    </w:pPr>
  </w:style>
  <w:style w:type="paragraph" w:styleId="a6">
    <w:name w:val="header"/>
    <w:basedOn w:val="a"/>
    <w:link w:val="Char0"/>
    <w:uiPriority w:val="99"/>
    <w:unhideWhenUsed/>
    <w:rsid w:val="00F87794"/>
    <w:pPr>
      <w:tabs>
        <w:tab w:val="center" w:pos="4153"/>
        <w:tab w:val="right" w:pos="8306"/>
      </w:tabs>
      <w:spacing w:after="0" w:line="240" w:lineRule="auto"/>
    </w:pPr>
  </w:style>
  <w:style w:type="character" w:customStyle="1" w:styleId="Char0">
    <w:name w:val="رأس الصفحة Char"/>
    <w:basedOn w:val="a0"/>
    <w:link w:val="a6"/>
    <w:uiPriority w:val="99"/>
    <w:rsid w:val="00F87794"/>
  </w:style>
  <w:style w:type="paragraph" w:styleId="a7">
    <w:name w:val="footer"/>
    <w:basedOn w:val="a"/>
    <w:link w:val="Char1"/>
    <w:uiPriority w:val="99"/>
    <w:unhideWhenUsed/>
    <w:rsid w:val="00F87794"/>
    <w:pPr>
      <w:tabs>
        <w:tab w:val="center" w:pos="4153"/>
        <w:tab w:val="right" w:pos="8306"/>
      </w:tabs>
      <w:spacing w:after="0" w:line="240" w:lineRule="auto"/>
    </w:pPr>
  </w:style>
  <w:style w:type="character" w:customStyle="1" w:styleId="Char1">
    <w:name w:val="تذييل الصفحة Char"/>
    <w:basedOn w:val="a0"/>
    <w:link w:val="a7"/>
    <w:uiPriority w:val="99"/>
    <w:rsid w:val="00F87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78E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78E6"/>
    <w:rPr>
      <w:rFonts w:ascii="Tahoma" w:hAnsi="Tahoma" w:cs="Tahoma"/>
      <w:sz w:val="16"/>
      <w:szCs w:val="16"/>
    </w:rPr>
  </w:style>
  <w:style w:type="table" w:styleId="a4">
    <w:name w:val="Table Grid"/>
    <w:basedOn w:val="a1"/>
    <w:uiPriority w:val="59"/>
    <w:rsid w:val="0003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A3A9A"/>
    <w:pPr>
      <w:ind w:left="720"/>
      <w:contextualSpacing/>
    </w:pPr>
  </w:style>
  <w:style w:type="paragraph" w:styleId="a6">
    <w:name w:val="header"/>
    <w:basedOn w:val="a"/>
    <w:link w:val="Char0"/>
    <w:uiPriority w:val="99"/>
    <w:unhideWhenUsed/>
    <w:rsid w:val="00F87794"/>
    <w:pPr>
      <w:tabs>
        <w:tab w:val="center" w:pos="4153"/>
        <w:tab w:val="right" w:pos="8306"/>
      </w:tabs>
      <w:spacing w:after="0" w:line="240" w:lineRule="auto"/>
    </w:pPr>
  </w:style>
  <w:style w:type="character" w:customStyle="1" w:styleId="Char0">
    <w:name w:val="رأس الصفحة Char"/>
    <w:basedOn w:val="a0"/>
    <w:link w:val="a6"/>
    <w:uiPriority w:val="99"/>
    <w:rsid w:val="00F87794"/>
  </w:style>
  <w:style w:type="paragraph" w:styleId="a7">
    <w:name w:val="footer"/>
    <w:basedOn w:val="a"/>
    <w:link w:val="Char1"/>
    <w:uiPriority w:val="99"/>
    <w:unhideWhenUsed/>
    <w:rsid w:val="00F87794"/>
    <w:pPr>
      <w:tabs>
        <w:tab w:val="center" w:pos="4153"/>
        <w:tab w:val="right" w:pos="8306"/>
      </w:tabs>
      <w:spacing w:after="0" w:line="240" w:lineRule="auto"/>
    </w:pPr>
  </w:style>
  <w:style w:type="character" w:customStyle="1" w:styleId="Char1">
    <w:name w:val="تذييل الصفحة Char"/>
    <w:basedOn w:val="a0"/>
    <w:link w:val="a7"/>
    <w:uiPriority w:val="99"/>
    <w:rsid w:val="00F8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3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469</Words>
  <Characters>2675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cp:lastModifiedBy>
  <cp:revision>24</cp:revision>
  <cp:lastPrinted>2021-01-14T06:57:00Z</cp:lastPrinted>
  <dcterms:created xsi:type="dcterms:W3CDTF">2019-09-11T13:25:00Z</dcterms:created>
  <dcterms:modified xsi:type="dcterms:W3CDTF">2021-01-14T08:30:00Z</dcterms:modified>
</cp:coreProperties>
</file>